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69" w:type="pct"/>
        <w:tblLook w:val="01E0" w:firstRow="1" w:lastRow="1" w:firstColumn="1" w:lastColumn="1" w:noHBand="0" w:noVBand="0"/>
      </w:tblPr>
      <w:tblGrid>
        <w:gridCol w:w="4468"/>
        <w:gridCol w:w="6746"/>
      </w:tblGrid>
      <w:tr w:rsidR="006D3EF7" w:rsidRPr="00BF48D1" w14:paraId="1D29C1C0" w14:textId="77777777" w:rsidTr="00570A56">
        <w:trPr>
          <w:trHeight w:val="713"/>
        </w:trPr>
        <w:tc>
          <w:tcPr>
            <w:tcW w:w="1992" w:type="pct"/>
          </w:tcPr>
          <w:p w14:paraId="1ABBA421" w14:textId="2EA6D94A" w:rsidR="006D3EF7" w:rsidRPr="00531C0D" w:rsidRDefault="006D3EF7" w:rsidP="00CB3F93">
            <w:pPr>
              <w:jc w:val="center"/>
              <w:textAlignment w:val="baseline"/>
              <w:rPr>
                <w:color w:val="000000" w:themeColor="text1"/>
                <w:szCs w:val="28"/>
                <w:bdr w:val="none" w:sz="0" w:space="0" w:color="auto" w:frame="1"/>
              </w:rPr>
            </w:pPr>
            <w:r w:rsidRPr="00531C0D">
              <w:rPr>
                <w:color w:val="000000" w:themeColor="text1"/>
                <w:szCs w:val="28"/>
                <w:bdr w:val="none" w:sz="0" w:space="0" w:color="auto" w:frame="1"/>
              </w:rPr>
              <w:t xml:space="preserve">UBND TỈNH </w:t>
            </w:r>
            <w:r w:rsidR="002A002E" w:rsidRPr="00531C0D">
              <w:rPr>
                <w:color w:val="000000" w:themeColor="text1"/>
                <w:szCs w:val="28"/>
                <w:bdr w:val="none" w:sz="0" w:space="0" w:color="auto" w:frame="1"/>
              </w:rPr>
              <w:t>TUYÊN QU</w:t>
            </w:r>
            <w:r w:rsidRPr="00531C0D">
              <w:rPr>
                <w:color w:val="000000" w:themeColor="text1"/>
                <w:szCs w:val="28"/>
                <w:bdr w:val="none" w:sz="0" w:space="0" w:color="auto" w:frame="1"/>
              </w:rPr>
              <w:t>ANG</w:t>
            </w:r>
          </w:p>
          <w:p w14:paraId="2B9446F4" w14:textId="47042BF2" w:rsidR="006D3EF7" w:rsidRPr="00531C0D" w:rsidRDefault="006D3EF7" w:rsidP="00CB3F93">
            <w:pPr>
              <w:jc w:val="center"/>
              <w:textAlignment w:val="baseline"/>
              <w:rPr>
                <w:b/>
                <w:color w:val="000000" w:themeColor="text1"/>
                <w:szCs w:val="28"/>
                <w:bdr w:val="none" w:sz="0" w:space="0" w:color="auto" w:frame="1"/>
              </w:rPr>
            </w:pPr>
            <w:r w:rsidRPr="00531C0D">
              <w:rPr>
                <w:b/>
                <w:color w:val="000000" w:themeColor="text1"/>
                <w:szCs w:val="28"/>
                <w:bdr w:val="none" w:sz="0" w:space="0" w:color="auto" w:frame="1"/>
              </w:rPr>
              <w:t xml:space="preserve">SỞ </w:t>
            </w:r>
            <w:r w:rsidR="0076217A" w:rsidRPr="00531C0D">
              <w:rPr>
                <w:b/>
                <w:color w:val="000000" w:themeColor="text1"/>
                <w:szCs w:val="28"/>
                <w:bdr w:val="none" w:sz="0" w:space="0" w:color="auto" w:frame="1"/>
              </w:rPr>
              <w:t>TÀI CHÍNH</w:t>
            </w:r>
          </w:p>
          <w:p w14:paraId="7272C49F" w14:textId="77777777" w:rsidR="006D3EF7" w:rsidRPr="00531C0D" w:rsidRDefault="006D3EF7" w:rsidP="00CB3F93">
            <w:pPr>
              <w:jc w:val="center"/>
              <w:textAlignment w:val="baseline"/>
              <w:rPr>
                <w:b/>
                <w:color w:val="000000" w:themeColor="text1"/>
                <w:szCs w:val="28"/>
                <w:bdr w:val="none" w:sz="0" w:space="0" w:color="auto" w:frame="1"/>
              </w:rPr>
            </w:pPr>
            <w:r w:rsidRPr="00531C0D">
              <w:rPr>
                <w:b/>
                <w:noProof/>
                <w:color w:val="000000" w:themeColor="text1"/>
                <w:szCs w:val="28"/>
              </w:rPr>
              <mc:AlternateContent>
                <mc:Choice Requires="wps">
                  <w:drawing>
                    <wp:anchor distT="0" distB="0" distL="114300" distR="114300" simplePos="0" relativeHeight="251657216" behindDoc="0" locked="0" layoutInCell="1" allowOverlap="1" wp14:anchorId="2BD80139" wp14:editId="611B3684">
                      <wp:simplePos x="0" y="0"/>
                      <wp:positionH relativeFrom="column">
                        <wp:posOffset>982345</wp:posOffset>
                      </wp:positionH>
                      <wp:positionV relativeFrom="paragraph">
                        <wp:posOffset>75565</wp:posOffset>
                      </wp:positionV>
                      <wp:extent cx="685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85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FB84B0"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35pt,5.95pt" to="131.3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" strokecolor="black [3200]" strokeweight=".5pt">
                      <v:stroke joinstyle="miter"/>
                    </v:line>
                  </w:pict>
                </mc:Fallback>
              </mc:AlternateContent>
            </w:r>
          </w:p>
          <w:p w14:paraId="64F00EEE" w14:textId="4FC7E494" w:rsidR="006D3EF7" w:rsidRPr="00531C0D" w:rsidRDefault="006D3EF7" w:rsidP="00CB3F93">
            <w:pPr>
              <w:jc w:val="center"/>
              <w:rPr>
                <w:rFonts w:ascii="Arial" w:hAnsi="Arial" w:cs="Arial"/>
                <w:b/>
                <w:szCs w:val="28"/>
              </w:rPr>
            </w:pPr>
          </w:p>
        </w:tc>
        <w:tc>
          <w:tcPr>
            <w:tcW w:w="3008" w:type="pct"/>
          </w:tcPr>
          <w:p w14:paraId="33D626C8" w14:textId="77777777" w:rsidR="006D3EF7" w:rsidRPr="00531C0D" w:rsidRDefault="006D3EF7" w:rsidP="00CB3F93">
            <w:pPr>
              <w:jc w:val="center"/>
              <w:textAlignment w:val="baseline"/>
              <w:rPr>
                <w:b/>
                <w:bCs/>
                <w:color w:val="000000" w:themeColor="text1"/>
                <w:szCs w:val="28"/>
                <w:bdr w:val="none" w:sz="0" w:space="0" w:color="auto" w:frame="1"/>
              </w:rPr>
            </w:pPr>
            <w:r w:rsidRPr="00531C0D">
              <w:rPr>
                <w:b/>
                <w:bCs/>
                <w:color w:val="000000" w:themeColor="text1"/>
                <w:szCs w:val="28"/>
                <w:bdr w:val="none" w:sz="0" w:space="0" w:color="auto" w:frame="1"/>
              </w:rPr>
              <w:t>CỘNG HÒA XÃ HỘI CHỦ NGHĨA VIỆT NAM</w:t>
            </w:r>
            <w:r w:rsidRPr="00531C0D">
              <w:rPr>
                <w:b/>
                <w:bCs/>
                <w:color w:val="000000" w:themeColor="text1"/>
                <w:szCs w:val="28"/>
                <w:bdr w:val="none" w:sz="0" w:space="0" w:color="auto" w:frame="1"/>
              </w:rPr>
              <w:br/>
              <w:t>Độc lập - Tự do - Hạnh phúc</w:t>
            </w:r>
          </w:p>
          <w:p w14:paraId="6879A131" w14:textId="2A82113A" w:rsidR="006D3EF7" w:rsidRPr="00531C0D" w:rsidRDefault="006D3EF7" w:rsidP="00CB3F93">
            <w:pPr>
              <w:jc w:val="center"/>
              <w:textAlignment w:val="baseline"/>
              <w:rPr>
                <w:color w:val="000000" w:themeColor="text1"/>
                <w:szCs w:val="28"/>
                <w:bdr w:val="none" w:sz="0" w:space="0" w:color="auto" w:frame="1"/>
              </w:rPr>
            </w:pPr>
            <w:r w:rsidRPr="00531C0D">
              <w:rPr>
                <w:noProof/>
                <w:color w:val="000000" w:themeColor="text1"/>
                <w:szCs w:val="28"/>
              </w:rPr>
              <mc:AlternateContent>
                <mc:Choice Requires="wps">
                  <w:drawing>
                    <wp:anchor distT="0" distB="0" distL="114300" distR="114300" simplePos="0" relativeHeight="251659264" behindDoc="0" locked="0" layoutInCell="1" allowOverlap="1" wp14:anchorId="4B789975" wp14:editId="0BD6902B">
                      <wp:simplePos x="0" y="0"/>
                      <wp:positionH relativeFrom="column">
                        <wp:posOffset>897890</wp:posOffset>
                      </wp:positionH>
                      <wp:positionV relativeFrom="paragraph">
                        <wp:posOffset>72390</wp:posOffset>
                      </wp:positionV>
                      <wp:extent cx="22098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36FE58"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7pt,5.7pt" to="244.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" strokecolor="black [3200]" strokeweight=".5pt">
                      <v:stroke joinstyle="miter"/>
                    </v:line>
                  </w:pict>
                </mc:Fallback>
              </mc:AlternateContent>
            </w:r>
          </w:p>
        </w:tc>
      </w:tr>
      <w:tr w:rsidR="006D3EF7" w:rsidRPr="00BF48D1" w14:paraId="629DA882" w14:textId="77777777" w:rsidTr="00570A56">
        <w:trPr>
          <w:trHeight w:val="73"/>
        </w:trPr>
        <w:tc>
          <w:tcPr>
            <w:tcW w:w="1992" w:type="pct"/>
          </w:tcPr>
          <w:p w14:paraId="65FA9A45" w14:textId="204F0BD2" w:rsidR="006D3EF7" w:rsidRPr="00BF48D1" w:rsidRDefault="006D3EF7" w:rsidP="006D3EF7">
            <w:pPr>
              <w:spacing w:before="120"/>
              <w:jc w:val="center"/>
              <w:rPr>
                <w:rFonts w:ascii="Arial" w:hAnsi="Arial" w:cs="Arial"/>
                <w:sz w:val="20"/>
              </w:rPr>
            </w:pPr>
          </w:p>
        </w:tc>
        <w:tc>
          <w:tcPr>
            <w:tcW w:w="3008" w:type="pct"/>
          </w:tcPr>
          <w:p w14:paraId="59FD39C2" w14:textId="6FB5B3F5" w:rsidR="006D3EF7" w:rsidRPr="008F627D" w:rsidRDefault="008F627D" w:rsidP="00505586">
            <w:pPr>
              <w:spacing w:before="120"/>
              <w:jc w:val="center"/>
              <w:rPr>
                <w:rFonts w:cs="Times New Roman"/>
                <w:i/>
                <w:szCs w:val="28"/>
              </w:rPr>
            </w:pPr>
            <w:r w:rsidRPr="008F627D">
              <w:rPr>
                <w:rFonts w:cs="Times New Roman"/>
                <w:i/>
                <w:szCs w:val="28"/>
              </w:rPr>
              <w:t xml:space="preserve">Tuyên Quang, ngày </w:t>
            </w:r>
            <w:r w:rsidR="00505586">
              <w:rPr>
                <w:rFonts w:cs="Times New Roman"/>
                <w:i/>
                <w:szCs w:val="28"/>
              </w:rPr>
              <w:t>11</w:t>
            </w:r>
            <w:r w:rsidRPr="008F627D">
              <w:rPr>
                <w:rFonts w:cs="Times New Roman"/>
                <w:i/>
                <w:szCs w:val="28"/>
              </w:rPr>
              <w:t xml:space="preserve"> tháng </w:t>
            </w:r>
            <w:r w:rsidR="00505586">
              <w:rPr>
                <w:rFonts w:cs="Times New Roman"/>
                <w:i/>
                <w:szCs w:val="28"/>
              </w:rPr>
              <w:t>5</w:t>
            </w:r>
            <w:r w:rsidRPr="008F627D">
              <w:rPr>
                <w:rFonts w:cs="Times New Roman"/>
                <w:i/>
                <w:szCs w:val="28"/>
              </w:rPr>
              <w:t xml:space="preserve"> năm 202</w:t>
            </w:r>
            <w:r w:rsidR="00505586">
              <w:rPr>
                <w:rFonts w:cs="Times New Roman"/>
                <w:i/>
                <w:szCs w:val="28"/>
              </w:rPr>
              <w:t>6</w:t>
            </w:r>
          </w:p>
        </w:tc>
      </w:tr>
    </w:tbl>
    <w:p w14:paraId="0173454C" w14:textId="77777777" w:rsidR="00570A56" w:rsidRDefault="00570A56" w:rsidP="00CB3F93">
      <w:pPr>
        <w:spacing w:after="120"/>
        <w:jc w:val="center"/>
        <w:rPr>
          <w:rFonts w:cs="Times New Roman"/>
          <w:b/>
          <w:bCs/>
          <w:szCs w:val="28"/>
        </w:rPr>
      </w:pPr>
    </w:p>
    <w:p w14:paraId="3FA6B7F1" w14:textId="46512E8F" w:rsidR="00087FFB" w:rsidRDefault="00DC208E" w:rsidP="00CB3F93">
      <w:pPr>
        <w:spacing w:after="120"/>
        <w:jc w:val="center"/>
        <w:rPr>
          <w:rFonts w:cs="Times New Roman"/>
          <w:b/>
          <w:bCs/>
          <w:szCs w:val="28"/>
        </w:rPr>
      </w:pPr>
      <w:r w:rsidRPr="00BF48D1">
        <w:rPr>
          <w:rFonts w:cs="Times New Roman"/>
          <w:b/>
          <w:bCs/>
          <w:szCs w:val="28"/>
        </w:rPr>
        <w:t xml:space="preserve">BẢN </w:t>
      </w:r>
      <w:r w:rsidR="0076217A">
        <w:rPr>
          <w:rFonts w:cs="Times New Roman"/>
          <w:b/>
          <w:bCs/>
          <w:szCs w:val="28"/>
        </w:rPr>
        <w:t xml:space="preserve">SO SÁNH, </w:t>
      </w:r>
      <w:r w:rsidRPr="00BF48D1">
        <w:rPr>
          <w:rFonts w:cs="Times New Roman"/>
          <w:b/>
          <w:bCs/>
          <w:szCs w:val="28"/>
        </w:rPr>
        <w:t>THUYẾT MINH NỘI DUNG DỰ THẢO</w:t>
      </w:r>
      <w:r w:rsidR="006D3EF7" w:rsidRPr="00BF48D1">
        <w:rPr>
          <w:rFonts w:cs="Times New Roman"/>
          <w:b/>
          <w:bCs/>
          <w:szCs w:val="28"/>
        </w:rPr>
        <w:t xml:space="preserve"> QUYẾT ĐỊNH </w:t>
      </w:r>
      <w:r w:rsidR="0076217A">
        <w:rPr>
          <w:rFonts w:cs="Times New Roman"/>
          <w:b/>
          <w:bCs/>
          <w:szCs w:val="28"/>
        </w:rPr>
        <w:t xml:space="preserve">CỦA </w:t>
      </w:r>
      <w:r w:rsidR="00505586">
        <w:rPr>
          <w:rFonts w:cs="Times New Roman"/>
          <w:b/>
          <w:bCs/>
          <w:szCs w:val="28"/>
        </w:rPr>
        <w:t xml:space="preserve">CHỦ TỊCH </w:t>
      </w:r>
      <w:r w:rsidR="0076217A">
        <w:rPr>
          <w:rFonts w:cs="Times New Roman"/>
          <w:b/>
          <w:bCs/>
          <w:szCs w:val="28"/>
        </w:rPr>
        <w:t xml:space="preserve">ỦY BAN NHÂN DÂN TỈNH PHÂN CẤP </w:t>
      </w:r>
      <w:r w:rsidR="00C2404F">
        <w:rPr>
          <w:rFonts w:cs="Times New Roman"/>
          <w:b/>
          <w:bCs/>
          <w:szCs w:val="28"/>
        </w:rPr>
        <w:t>THẨM QUYỀN QUYẾT ĐỊNH XÁC LẬP, PHÊ DUYỆT PHƯƠNG ÁN XỬ LÝ TÀI SẢN ĐƯỢC XÁC LẬP QUYỀN SỞ HỮU TOÀN DÂN TRÊN ĐỊA BÀN TỈNH TUYÊN QUANG</w:t>
      </w:r>
    </w:p>
    <w:p w14:paraId="6D04671B" w14:textId="77777777" w:rsidR="001B42C8" w:rsidRDefault="001B42C8" w:rsidP="00CB3F93">
      <w:pPr>
        <w:spacing w:after="120"/>
        <w:jc w:val="center"/>
        <w:rPr>
          <w:rFonts w:cs="Times New Roman"/>
          <w:b/>
          <w:bCs/>
          <w:szCs w:val="28"/>
        </w:rPr>
      </w:pPr>
    </w:p>
    <w:tbl>
      <w:tblPr>
        <w:tblOverlap w:val="never"/>
        <w:tblW w:w="506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390"/>
        <w:gridCol w:w="5385"/>
      </w:tblGrid>
      <w:tr w:rsidR="00DC208E" w:rsidRPr="00BF48D1" w14:paraId="0DF886A1" w14:textId="77777777" w:rsidTr="005A57DE">
        <w:trPr>
          <w:tblHeader/>
        </w:trPr>
        <w:tc>
          <w:tcPr>
            <w:tcW w:w="2501" w:type="pct"/>
            <w:shd w:val="clear" w:color="auto" w:fill="FFFFFF"/>
          </w:tcPr>
          <w:p w14:paraId="23A03C35" w14:textId="77777777" w:rsidR="00DC208E" w:rsidRPr="00A44875" w:rsidRDefault="00DC208E" w:rsidP="00725DF5">
            <w:pPr>
              <w:spacing w:before="60" w:after="60"/>
              <w:jc w:val="center"/>
              <w:rPr>
                <w:rFonts w:cs="Times New Roman"/>
                <w:b/>
                <w:bCs/>
                <w:sz w:val="26"/>
                <w:szCs w:val="26"/>
              </w:rPr>
            </w:pPr>
            <w:r w:rsidRPr="00A44875">
              <w:rPr>
                <w:rFonts w:cs="Times New Roman"/>
                <w:b/>
                <w:bCs/>
                <w:sz w:val="26"/>
                <w:szCs w:val="26"/>
              </w:rPr>
              <w:t>DỰ THẢO VĂN BẢN</w:t>
            </w:r>
          </w:p>
        </w:tc>
        <w:tc>
          <w:tcPr>
            <w:tcW w:w="2499" w:type="pct"/>
            <w:shd w:val="clear" w:color="auto" w:fill="FFFFFF"/>
          </w:tcPr>
          <w:p w14:paraId="553283D6" w14:textId="77777777" w:rsidR="00DC208E" w:rsidRPr="00A44875" w:rsidRDefault="00DC208E" w:rsidP="00725DF5">
            <w:pPr>
              <w:spacing w:before="60" w:after="60"/>
              <w:jc w:val="center"/>
              <w:rPr>
                <w:rFonts w:cs="Times New Roman"/>
                <w:b/>
                <w:bCs/>
                <w:sz w:val="26"/>
                <w:szCs w:val="26"/>
              </w:rPr>
            </w:pPr>
            <w:r w:rsidRPr="00A44875">
              <w:rPr>
                <w:rFonts w:cs="Times New Roman"/>
                <w:b/>
                <w:bCs/>
                <w:sz w:val="26"/>
                <w:szCs w:val="26"/>
              </w:rPr>
              <w:t>THUYẾT MINH</w:t>
            </w:r>
          </w:p>
        </w:tc>
      </w:tr>
      <w:tr w:rsidR="00EB686B" w:rsidRPr="00BF48D1" w14:paraId="5B977BFB" w14:textId="77777777" w:rsidTr="005A57DE">
        <w:tc>
          <w:tcPr>
            <w:tcW w:w="2501" w:type="pct"/>
            <w:shd w:val="clear" w:color="auto" w:fill="FFFFFF"/>
          </w:tcPr>
          <w:p w14:paraId="50D6DC6C" w14:textId="77475D4E" w:rsidR="00533533" w:rsidRPr="00533533" w:rsidRDefault="00533533" w:rsidP="00AB002D">
            <w:pPr>
              <w:spacing w:before="160" w:after="160" w:line="360" w:lineRule="exact"/>
              <w:ind w:firstLine="720"/>
              <w:jc w:val="both"/>
              <w:rPr>
                <w:b/>
                <w:szCs w:val="28"/>
                <w:lang w:val="nl-NL"/>
              </w:rPr>
            </w:pPr>
            <w:r w:rsidRPr="00533533">
              <w:rPr>
                <w:b/>
                <w:szCs w:val="28"/>
                <w:lang w:val="nl-NL"/>
              </w:rPr>
              <w:t>Điều 1. Phạm vi điều chỉnh, đối tượng áp dụng</w:t>
            </w:r>
          </w:p>
          <w:p w14:paraId="04075DCF" w14:textId="6E15AE91" w:rsidR="00AB002D" w:rsidRPr="004F7FCC" w:rsidRDefault="00AB002D" w:rsidP="00AB002D">
            <w:pPr>
              <w:spacing w:before="160" w:after="160" w:line="360" w:lineRule="exact"/>
              <w:ind w:firstLine="720"/>
              <w:jc w:val="both"/>
              <w:rPr>
                <w:szCs w:val="28"/>
                <w:lang w:val="nl-NL"/>
              </w:rPr>
            </w:pPr>
            <w:r w:rsidRPr="004F7FCC">
              <w:rPr>
                <w:szCs w:val="28"/>
                <w:lang w:val="nl-NL"/>
              </w:rPr>
              <w:t>1. Phạm vi điều chỉnh</w:t>
            </w:r>
          </w:p>
          <w:p w14:paraId="29A66DBF" w14:textId="77777777" w:rsidR="00AB002D" w:rsidRPr="004F7FCC" w:rsidRDefault="00AB002D" w:rsidP="00AB002D">
            <w:pPr>
              <w:spacing w:before="160" w:after="160" w:line="360" w:lineRule="exact"/>
              <w:ind w:firstLine="720"/>
              <w:jc w:val="both"/>
              <w:rPr>
                <w:szCs w:val="28"/>
                <w:u w:val="single"/>
              </w:rPr>
            </w:pPr>
            <w:r w:rsidRPr="004F7FCC">
              <w:rPr>
                <w:szCs w:val="28"/>
              </w:rPr>
              <w:t xml:space="preserve">Quyết định này quy định phân cấp thẩm quyền quyết định xác lập, phê duyệt phương án xử lý tài sản được xác lập quyền sở hữu toàn </w:t>
            </w:r>
            <w:r w:rsidRPr="004F7FCC">
              <w:rPr>
                <w:szCs w:val="28"/>
              </w:rPr>
              <w:lastRenderedPageBreak/>
              <w:t>dân trên địa bàn tỉnh Tuyên Quang, gồm:</w:t>
            </w:r>
          </w:p>
          <w:p w14:paraId="70CCFDEB" w14:textId="77777777" w:rsidR="00AB002D" w:rsidRPr="00D12016" w:rsidRDefault="00AB002D" w:rsidP="00AB002D">
            <w:pPr>
              <w:spacing w:before="160" w:after="160" w:line="360" w:lineRule="exact"/>
              <w:ind w:firstLine="720"/>
              <w:jc w:val="both"/>
              <w:rPr>
                <w:szCs w:val="28"/>
              </w:rPr>
            </w:pPr>
            <w:r w:rsidRPr="004F7FCC">
              <w:rPr>
                <w:szCs w:val="28"/>
              </w:rPr>
              <w:t>a) Thẩm quyền quyết định phê duyệt phương án xử lý tài sản đối với tài sản do người có thẩm quyền thuộc phạm vi quản lý của địa phương ra quyết định tịch thu theo quy định tại khoản 3 Điều 10 Nghị định số 77/2025/NĐ-CP của Chính phủ Quy định thẩm quyền, thủ tục xác lập quyền sở hữu toàn dân về tài sản và xử lý đối với tài sản đượ</w:t>
            </w:r>
            <w:r>
              <w:rPr>
                <w:szCs w:val="28"/>
              </w:rPr>
              <w:t xml:space="preserve">c xác lập quyền sở hữu toàn dân được sửa đổi, bổ sung tại điểm I khoản 11 Điều 3 </w:t>
            </w:r>
            <w:r w:rsidRPr="00D12016">
              <w:rPr>
                <w:color w:val="081B3A"/>
                <w:spacing w:val="3"/>
                <w:szCs w:val="28"/>
                <w:shd w:val="clear" w:color="auto" w:fill="FFFFFF"/>
              </w:rPr>
              <w:t>Nghị định số 286/2025/NĐ-CP của Chính phủ</w:t>
            </w:r>
            <w:r>
              <w:rPr>
                <w:color w:val="081B3A"/>
                <w:spacing w:val="3"/>
                <w:szCs w:val="28"/>
                <w:shd w:val="clear" w:color="auto" w:fill="FFFFFF"/>
              </w:rPr>
              <w:t xml:space="preserve"> </w:t>
            </w:r>
            <w:r w:rsidRPr="00D12016">
              <w:rPr>
                <w:color w:val="081B3A"/>
                <w:spacing w:val="3"/>
                <w:szCs w:val="28"/>
                <w:shd w:val="clear" w:color="auto" w:fill="FFFFFF"/>
              </w:rPr>
              <w:t>sửa đổi, bổ sung một số điều của các Nghị định trong lĩnh vực quản lý, sử dụng tài sản công</w:t>
            </w:r>
            <w:r>
              <w:rPr>
                <w:color w:val="081B3A"/>
                <w:spacing w:val="3"/>
                <w:szCs w:val="28"/>
                <w:shd w:val="clear" w:color="auto" w:fill="FFFFFF"/>
              </w:rPr>
              <w:t>.</w:t>
            </w:r>
          </w:p>
          <w:p w14:paraId="03360FCB" w14:textId="77777777" w:rsidR="00AB002D" w:rsidRPr="004F7FCC" w:rsidRDefault="00AB002D" w:rsidP="00AB002D">
            <w:pPr>
              <w:spacing w:before="160" w:after="160" w:line="360" w:lineRule="exact"/>
              <w:ind w:firstLine="720"/>
              <w:jc w:val="both"/>
              <w:rPr>
                <w:bCs/>
                <w:szCs w:val="28"/>
              </w:rPr>
            </w:pPr>
            <w:r w:rsidRPr="004F7FCC">
              <w:rPr>
                <w:bCs/>
                <w:szCs w:val="28"/>
              </w:rPr>
              <w:t>b) Thẩm quyền quyết định phê duyệt phương án xử lý đối với tài sản là vật chứng vụ án, tài sản của người bị kết án bị tịch thu và đã có quyết định thi hành án của cơ quan có thẩm quyền theo quy định tại khoản 3 Điều 20 Nghị định số 77/2025/NĐ-CP</w:t>
            </w:r>
            <w:r w:rsidRPr="00464C4F">
              <w:rPr>
                <w:szCs w:val="28"/>
              </w:rPr>
              <w:t xml:space="preserve"> </w:t>
            </w:r>
            <w:r>
              <w:rPr>
                <w:szCs w:val="28"/>
              </w:rPr>
              <w:t xml:space="preserve">được sửa đổi, bổ sung tại điểm I khoản 11 Điều 3 </w:t>
            </w:r>
            <w:r w:rsidRPr="00D12016">
              <w:rPr>
                <w:color w:val="081B3A"/>
                <w:spacing w:val="3"/>
                <w:szCs w:val="28"/>
                <w:shd w:val="clear" w:color="auto" w:fill="FFFFFF"/>
              </w:rPr>
              <w:t>Nghị định số 286/2025/NĐ-CP</w:t>
            </w:r>
            <w:r w:rsidRPr="004F7FCC">
              <w:rPr>
                <w:bCs/>
                <w:szCs w:val="28"/>
              </w:rPr>
              <w:t>.</w:t>
            </w:r>
          </w:p>
          <w:p w14:paraId="4C08961E" w14:textId="77777777" w:rsidR="00AB002D" w:rsidRPr="004F7FCC" w:rsidRDefault="00AB002D" w:rsidP="00AB002D">
            <w:pPr>
              <w:spacing w:before="160" w:after="160" w:line="360" w:lineRule="exact"/>
              <w:ind w:firstLine="720"/>
              <w:jc w:val="both"/>
              <w:rPr>
                <w:bCs/>
                <w:szCs w:val="28"/>
              </w:rPr>
            </w:pPr>
            <w:r w:rsidRPr="004F7FCC">
              <w:rPr>
                <w:bCs/>
                <w:szCs w:val="28"/>
              </w:rPr>
              <w:t>c) Thẩm quyền quyết định xác lập quyền sở hữu toàn dân đối với tài sản do chủ sở hữu tự nguyện chuyển giao quyền sở hữu cho Nhà nước Việt Nam thông qua chính quyền địa phương theo quy định tại khoản 2 Điều 43 Nghị định số 77/2025/NĐ-CP</w:t>
            </w:r>
            <w:r w:rsidRPr="00464C4F">
              <w:rPr>
                <w:szCs w:val="28"/>
              </w:rPr>
              <w:t xml:space="preserve"> </w:t>
            </w:r>
            <w:r>
              <w:rPr>
                <w:szCs w:val="28"/>
              </w:rPr>
              <w:t xml:space="preserve">được sửa đổi, bổ sung </w:t>
            </w:r>
            <w:r>
              <w:rPr>
                <w:szCs w:val="28"/>
              </w:rPr>
              <w:lastRenderedPageBreak/>
              <w:t xml:space="preserve">tại điểm I khoản 11 Điều 3 </w:t>
            </w:r>
            <w:r w:rsidRPr="00D12016">
              <w:rPr>
                <w:color w:val="081B3A"/>
                <w:spacing w:val="3"/>
                <w:szCs w:val="28"/>
                <w:shd w:val="clear" w:color="auto" w:fill="FFFFFF"/>
              </w:rPr>
              <w:t>Nghị định số 286/2025/NĐ-CP</w:t>
            </w:r>
            <w:r w:rsidRPr="004F7FCC">
              <w:rPr>
                <w:bCs/>
                <w:szCs w:val="28"/>
              </w:rPr>
              <w:t>.</w:t>
            </w:r>
          </w:p>
          <w:p w14:paraId="0073DFA9" w14:textId="77777777" w:rsidR="00AB002D" w:rsidRPr="004F7FCC" w:rsidRDefault="00AB002D" w:rsidP="00AB002D">
            <w:pPr>
              <w:spacing w:before="160" w:after="160" w:line="360" w:lineRule="exact"/>
              <w:ind w:firstLine="720"/>
              <w:jc w:val="both"/>
              <w:rPr>
                <w:bCs/>
                <w:szCs w:val="28"/>
              </w:rPr>
            </w:pPr>
            <w:r w:rsidRPr="004F7FCC">
              <w:rPr>
                <w:bCs/>
                <w:szCs w:val="28"/>
              </w:rPr>
              <w:t>d) Thẩm quyền quyết định phê duyệt phương án xử lý tài sản đối với tài sản do chủ sở hữu tự nguyện chuyển giao quyền sở hữu cho Nhà nước Việt Nam thông qua chính quyền địa phương theo quy định tại khoản 4 Điều 47 Nghị định số 77/2025/NĐ-CP</w:t>
            </w:r>
            <w:r w:rsidRPr="00464C4F">
              <w:rPr>
                <w:szCs w:val="28"/>
              </w:rPr>
              <w:t xml:space="preserve"> </w:t>
            </w:r>
            <w:r>
              <w:rPr>
                <w:szCs w:val="28"/>
              </w:rPr>
              <w:t xml:space="preserve">được sửa đổi, bổ sung tại điểm I khoản 11 Điều 3 </w:t>
            </w:r>
            <w:r w:rsidRPr="00D12016">
              <w:rPr>
                <w:color w:val="081B3A"/>
                <w:spacing w:val="3"/>
                <w:szCs w:val="28"/>
                <w:shd w:val="clear" w:color="auto" w:fill="FFFFFF"/>
              </w:rPr>
              <w:t>Nghị định số 286/2025/NĐ-CP</w:t>
            </w:r>
            <w:r w:rsidRPr="004F7FCC">
              <w:rPr>
                <w:bCs/>
                <w:szCs w:val="28"/>
              </w:rPr>
              <w:t>.</w:t>
            </w:r>
          </w:p>
          <w:p w14:paraId="785809F1" w14:textId="77777777" w:rsidR="00AB002D" w:rsidRPr="004F7FCC" w:rsidRDefault="00AB002D" w:rsidP="00AB002D">
            <w:pPr>
              <w:spacing w:before="160" w:after="160" w:line="360" w:lineRule="exact"/>
              <w:ind w:firstLine="720"/>
              <w:jc w:val="both"/>
              <w:rPr>
                <w:bCs/>
                <w:szCs w:val="28"/>
              </w:rPr>
            </w:pPr>
            <w:r w:rsidRPr="004F7FCC">
              <w:rPr>
                <w:szCs w:val="28"/>
                <w:lang w:val="nl-NL"/>
              </w:rPr>
              <w:t>2. Đối tượng áp dụng</w:t>
            </w:r>
          </w:p>
          <w:p w14:paraId="6482618E" w14:textId="77777777" w:rsidR="00AB002D" w:rsidRPr="004F7FCC" w:rsidRDefault="00AB002D" w:rsidP="00AB002D">
            <w:pPr>
              <w:spacing w:before="160" w:after="160" w:line="360" w:lineRule="exact"/>
              <w:ind w:firstLine="720"/>
              <w:jc w:val="both"/>
              <w:rPr>
                <w:bCs/>
                <w:szCs w:val="28"/>
              </w:rPr>
            </w:pPr>
            <w:r w:rsidRPr="004F7FCC">
              <w:rPr>
                <w:szCs w:val="28"/>
              </w:rPr>
              <w:t>a) Cơ quan, người có thẩm quyền quyết định xác lập quyền sở hữu toàn dân về tài sản và quyết định phê duyệt phương án xử lý tài sản được xác lập quyền sở hữu toàn dân.</w:t>
            </w:r>
          </w:p>
          <w:p w14:paraId="78E56577" w14:textId="77777777" w:rsidR="00AB002D" w:rsidRPr="004F7FCC" w:rsidRDefault="00AB002D" w:rsidP="00AB002D">
            <w:pPr>
              <w:spacing w:before="160" w:after="160" w:line="360" w:lineRule="exact"/>
              <w:ind w:firstLine="720"/>
              <w:jc w:val="both"/>
              <w:rPr>
                <w:bCs/>
                <w:szCs w:val="28"/>
              </w:rPr>
            </w:pPr>
            <w:r w:rsidRPr="004F7FCC">
              <w:rPr>
                <w:szCs w:val="28"/>
              </w:rPr>
              <w:t>b) Cơ quan, tổ chức, đơn vị được giao chủ trì quản lý, xử lý tài sản được xác lập quyền sở hữu toàn dân.</w:t>
            </w:r>
          </w:p>
          <w:p w14:paraId="1372811E" w14:textId="77777777" w:rsidR="00AB002D" w:rsidRPr="004F7FCC" w:rsidRDefault="00AB002D" w:rsidP="00AB002D">
            <w:pPr>
              <w:spacing w:before="160" w:after="160" w:line="360" w:lineRule="exact"/>
              <w:ind w:firstLine="720"/>
              <w:jc w:val="both"/>
              <w:rPr>
                <w:bCs/>
                <w:szCs w:val="28"/>
              </w:rPr>
            </w:pPr>
            <w:r w:rsidRPr="004F7FCC">
              <w:rPr>
                <w:szCs w:val="28"/>
              </w:rPr>
              <w:t>c) Cơ quan được giao thực hiện nhiệm vụ quản lý tài sản công thuộc phạm vi quản lý của tỉnh Tuyên Quang.</w:t>
            </w:r>
          </w:p>
          <w:p w14:paraId="1022B683" w14:textId="64A0863A" w:rsidR="00EB686B" w:rsidRPr="00AB002D" w:rsidRDefault="00AB002D" w:rsidP="00AB002D">
            <w:pPr>
              <w:spacing w:before="160" w:after="160" w:line="360" w:lineRule="exact"/>
              <w:ind w:firstLine="720"/>
              <w:jc w:val="both"/>
              <w:rPr>
                <w:bCs/>
                <w:szCs w:val="28"/>
              </w:rPr>
            </w:pPr>
            <w:r w:rsidRPr="004F7FCC">
              <w:rPr>
                <w:szCs w:val="28"/>
              </w:rPr>
              <w:t>d) Các tổ chức, cá nhân khác liên quan.</w:t>
            </w:r>
          </w:p>
        </w:tc>
        <w:tc>
          <w:tcPr>
            <w:tcW w:w="2499" w:type="pct"/>
            <w:shd w:val="clear" w:color="auto" w:fill="FFFFFF"/>
          </w:tcPr>
          <w:p w14:paraId="1EC08ABF" w14:textId="1CFB5F82" w:rsidR="00EB686B" w:rsidRPr="00C2404F" w:rsidRDefault="00C2404F" w:rsidP="00003DF4">
            <w:pPr>
              <w:spacing w:before="60" w:after="60"/>
              <w:jc w:val="both"/>
              <w:rPr>
                <w:rFonts w:eastAsia="Times New Roman" w:cs="Times New Roman"/>
                <w:bCs/>
                <w:szCs w:val="28"/>
                <w:lang w:eastAsia="x-none"/>
                <w14:ligatures w14:val="none"/>
              </w:rPr>
            </w:pPr>
            <w:r w:rsidRPr="00C2404F">
              <w:rPr>
                <w:rFonts w:eastAsia="Times New Roman" w:cs="Times New Roman"/>
                <w:bCs/>
                <w:szCs w:val="28"/>
                <w:lang w:eastAsia="x-none"/>
                <w14:ligatures w14:val="none"/>
              </w:rPr>
              <w:lastRenderedPageBreak/>
              <w:t xml:space="preserve">Nội dung </w:t>
            </w:r>
            <w:r>
              <w:rPr>
                <w:rFonts w:eastAsia="Times New Roman" w:cs="Times New Roman"/>
                <w:bCs/>
                <w:szCs w:val="28"/>
                <w:lang w:eastAsia="x-none"/>
                <w14:ligatures w14:val="none"/>
              </w:rPr>
              <w:t xml:space="preserve">quy định </w:t>
            </w:r>
            <w:r w:rsidR="00056B3B">
              <w:rPr>
                <w:rFonts w:eastAsia="Times New Roman" w:cs="Times New Roman"/>
                <w:bCs/>
                <w:szCs w:val="28"/>
                <w:lang w:eastAsia="x-none"/>
                <w14:ligatures w14:val="none"/>
              </w:rPr>
              <w:t xml:space="preserve">phù hợp quy định tại </w:t>
            </w:r>
            <w:r w:rsidR="00056B3B">
              <w:rPr>
                <w:color w:val="000000" w:themeColor="text1"/>
                <w:spacing w:val="-2"/>
                <w:szCs w:val="28"/>
                <w:lang w:val="nl-NL"/>
              </w:rPr>
              <w:t>k</w:t>
            </w:r>
            <w:r w:rsidR="00056B3B" w:rsidRPr="0051311F">
              <w:rPr>
                <w:color w:val="000000" w:themeColor="text1"/>
                <w:spacing w:val="-2"/>
                <w:szCs w:val="28"/>
                <w:lang w:val="nl-NL"/>
              </w:rPr>
              <w:t>hoản 1 Điều 13 Luật Tổ chức chính quyền địa phương số 72/2025/QH15</w:t>
            </w:r>
            <w:r w:rsidR="00F22C5C">
              <w:rPr>
                <w:rStyle w:val="FootnoteReference"/>
                <w:color w:val="000000" w:themeColor="text1"/>
                <w:spacing w:val="-2"/>
                <w:szCs w:val="28"/>
                <w:lang w:val="nl-NL"/>
              </w:rPr>
              <w:footnoteReference w:id="1"/>
            </w:r>
            <w:r w:rsidR="00056B3B">
              <w:rPr>
                <w:color w:val="000000" w:themeColor="text1"/>
                <w:spacing w:val="-2"/>
                <w:szCs w:val="28"/>
                <w:lang w:val="nl-NL"/>
              </w:rPr>
              <w:t xml:space="preserve">; </w:t>
            </w:r>
            <w:r w:rsidR="00056B3B" w:rsidRPr="0051311F">
              <w:rPr>
                <w:color w:val="000000" w:themeColor="text1"/>
                <w:szCs w:val="28"/>
              </w:rPr>
              <w:t>Khoản 3 Điều 10, khoản 3 Điều 20, khoản 2 Điều 43, khoản 4 Điều 47,</w:t>
            </w:r>
            <w:r w:rsidR="00056B3B">
              <w:rPr>
                <w:color w:val="000000" w:themeColor="text1"/>
                <w:szCs w:val="28"/>
              </w:rPr>
              <w:t xml:space="preserve"> </w:t>
            </w:r>
            <w:r w:rsidR="00056B3B" w:rsidRPr="0051311F">
              <w:rPr>
                <w:color w:val="000000" w:themeColor="text1"/>
                <w:szCs w:val="28"/>
              </w:rPr>
              <w:t>khoản 4, 5 Điều 105 Nghị định số 77/2025/NĐ-CP của Chính phủ Quy định thẩm quyền, thủ tục xác lập quyền sở hữu toàn dân về tài sản và xử lý đối với tài sản được xác lập quyền sở hữu toàn dân</w:t>
            </w:r>
            <w:r w:rsidR="00F22C5C">
              <w:rPr>
                <w:rStyle w:val="FootnoteReference"/>
                <w:color w:val="000000" w:themeColor="text1"/>
                <w:szCs w:val="28"/>
              </w:rPr>
              <w:footnoteReference w:id="2"/>
            </w:r>
            <w:r w:rsidR="00003DF4">
              <w:rPr>
                <w:color w:val="000000" w:themeColor="text1"/>
                <w:szCs w:val="28"/>
              </w:rPr>
              <w:t xml:space="preserve"> </w:t>
            </w:r>
            <w:r w:rsidR="00003DF4" w:rsidRPr="007E17C5">
              <w:rPr>
                <w:color w:val="000000"/>
                <w:szCs w:val="28"/>
              </w:rPr>
              <w:t xml:space="preserve">được sửa đổi, bổ sung tại </w:t>
            </w:r>
            <w:r w:rsidR="00003DF4" w:rsidRPr="007E17C5">
              <w:rPr>
                <w:color w:val="000000"/>
                <w:spacing w:val="3"/>
                <w:szCs w:val="28"/>
                <w:shd w:val="clear" w:color="auto" w:fill="FFFFFF"/>
              </w:rPr>
              <w:t xml:space="preserve">Nghị định </w:t>
            </w:r>
            <w:r w:rsidR="00003DF4" w:rsidRPr="007E17C5">
              <w:rPr>
                <w:color w:val="000000"/>
                <w:spacing w:val="3"/>
                <w:szCs w:val="28"/>
                <w:shd w:val="clear" w:color="auto" w:fill="FFFFFF"/>
              </w:rPr>
              <w:lastRenderedPageBreak/>
              <w:t>số 286/2025/NĐ-CP ngày 03/11/2025 của Chính phủ</w:t>
            </w:r>
          </w:p>
        </w:tc>
      </w:tr>
      <w:tr w:rsidR="00EB686B" w:rsidRPr="00BF48D1" w14:paraId="6D7118D1" w14:textId="77777777" w:rsidTr="005A57DE">
        <w:tc>
          <w:tcPr>
            <w:tcW w:w="2501" w:type="pct"/>
            <w:shd w:val="clear" w:color="auto" w:fill="FFFFFF"/>
          </w:tcPr>
          <w:p w14:paraId="76583E98" w14:textId="77777777" w:rsidR="00EA0C87" w:rsidRPr="00601147" w:rsidRDefault="00EA0C87" w:rsidP="00601147">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b/>
                <w:bCs/>
                <w:spacing w:val="-4"/>
                <w:szCs w:val="28"/>
              </w:rPr>
            </w:pPr>
            <w:r w:rsidRPr="00601147">
              <w:rPr>
                <w:b/>
                <w:bCs/>
                <w:spacing w:val="-4"/>
                <w:szCs w:val="28"/>
              </w:rPr>
              <w:lastRenderedPageBreak/>
              <w:t>Điều 2. Phân cấp thẩm quyền quyết định phê duyệt phương án xử lý tài sản đối với tài sản do người có thẩm quyền thuộc phạm vi quản lý của địa phương ra quyết định tịch thu.</w:t>
            </w:r>
          </w:p>
          <w:p w14:paraId="326648A0" w14:textId="77777777" w:rsidR="00EA0C87" w:rsidRDefault="00EA0C87" w:rsidP="00EA0C87">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bCs/>
                <w:iCs/>
                <w:color w:val="000000"/>
                <w:spacing w:val="-6"/>
                <w:szCs w:val="28"/>
              </w:rPr>
            </w:pPr>
            <w:r>
              <w:rPr>
                <w:bCs/>
                <w:spacing w:val="-4"/>
                <w:szCs w:val="28"/>
              </w:rPr>
              <w:t>1</w:t>
            </w:r>
            <w:r w:rsidRPr="00AE16D0">
              <w:rPr>
                <w:bCs/>
                <w:spacing w:val="-4"/>
                <w:szCs w:val="28"/>
              </w:rPr>
              <w:t xml:space="preserve">. </w:t>
            </w:r>
            <w:r>
              <w:rPr>
                <w:bCs/>
                <w:spacing w:val="-4"/>
                <w:szCs w:val="28"/>
              </w:rPr>
              <w:t>Sở Tài chính quyết định phê</w:t>
            </w:r>
            <w:r w:rsidRPr="00AA7366">
              <w:rPr>
                <w:bCs/>
                <w:spacing w:val="-4"/>
                <w:szCs w:val="28"/>
              </w:rPr>
              <w:t xml:space="preserve"> </w:t>
            </w:r>
            <w:r w:rsidRPr="00AE16D0">
              <w:rPr>
                <w:bCs/>
                <w:spacing w:val="-4"/>
                <w:szCs w:val="28"/>
              </w:rPr>
              <w:t xml:space="preserve">duyệt phương án xử lý </w:t>
            </w:r>
            <w:r>
              <w:rPr>
                <w:bCs/>
                <w:spacing w:val="-4"/>
                <w:szCs w:val="28"/>
              </w:rPr>
              <w:t xml:space="preserve">tài sản </w:t>
            </w:r>
            <w:r w:rsidRPr="00AE16D0">
              <w:rPr>
                <w:bCs/>
                <w:spacing w:val="-4"/>
                <w:szCs w:val="28"/>
              </w:rPr>
              <w:t xml:space="preserve">đối với tài sản do cơ quan Trung ương được tổ chức theo ngành dọc đóng trên địa bàn tỉnh trình Chủ tịch Ủy ban nhân dân tỉnh quyết định tịch thu </w:t>
            </w:r>
            <w:r>
              <w:rPr>
                <w:bCs/>
                <w:spacing w:val="-4"/>
                <w:szCs w:val="28"/>
              </w:rPr>
              <w:t>(trừ tài sản</w:t>
            </w:r>
            <w:r w:rsidRPr="007F3EC9">
              <w:rPr>
                <w:szCs w:val="28"/>
              </w:rPr>
              <w:t xml:space="preserve"> </w:t>
            </w:r>
            <w:r w:rsidRPr="004C499C">
              <w:rPr>
                <w:szCs w:val="28"/>
              </w:rPr>
              <w:t>là quyền sử dụng đất và tài sản gắn liền với đất</w:t>
            </w:r>
            <w:r>
              <w:rPr>
                <w:szCs w:val="28"/>
              </w:rPr>
              <w:t xml:space="preserve">, xe ô tô và tài sản có giá trị từ 1 tỷ đồng trở lên/ </w:t>
            </w:r>
            <w:r>
              <w:rPr>
                <w:szCs w:val="28"/>
              </w:rPr>
              <w:lastRenderedPageBreak/>
              <w:t>vụ việc).</w:t>
            </w:r>
          </w:p>
          <w:p w14:paraId="18FD0243" w14:textId="77777777" w:rsidR="00EA0C87" w:rsidRPr="00632783" w:rsidRDefault="00EA0C87" w:rsidP="00EA0C87">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bCs/>
                <w:spacing w:val="-4"/>
                <w:szCs w:val="28"/>
              </w:rPr>
            </w:pPr>
            <w:r w:rsidRPr="00B92870">
              <w:rPr>
                <w:bCs/>
                <w:spacing w:val="-4"/>
                <w:szCs w:val="28"/>
              </w:rPr>
              <w:t xml:space="preserve">2. </w:t>
            </w:r>
            <w:r w:rsidRPr="003530CB">
              <w:rPr>
                <w:bCs/>
                <w:spacing w:val="-4"/>
                <w:szCs w:val="28"/>
              </w:rPr>
              <w:t>Cơ quan chuyên môn, tổ chức hành chính khác, đơn vị sự nghiệp công lập thuộc Ủy ban nhân dân tỉnh</w:t>
            </w:r>
            <w:r>
              <w:rPr>
                <w:bCs/>
                <w:spacing w:val="-4"/>
                <w:szCs w:val="28"/>
              </w:rPr>
              <w:t xml:space="preserve"> </w:t>
            </w:r>
            <w:r w:rsidRPr="00B92870">
              <w:rPr>
                <w:bCs/>
                <w:spacing w:val="-4"/>
                <w:szCs w:val="28"/>
              </w:rPr>
              <w:t>q</w:t>
            </w:r>
            <w:r w:rsidRPr="00AE16D0">
              <w:rPr>
                <w:bCs/>
                <w:spacing w:val="-4"/>
                <w:szCs w:val="28"/>
              </w:rPr>
              <w:t xml:space="preserve">uyết định phê duyệt phương án xử lý </w:t>
            </w:r>
            <w:r>
              <w:rPr>
                <w:bCs/>
                <w:spacing w:val="-4"/>
                <w:szCs w:val="28"/>
              </w:rPr>
              <w:t xml:space="preserve">tài sản </w:t>
            </w:r>
            <w:r w:rsidRPr="00AE16D0">
              <w:rPr>
                <w:bCs/>
                <w:spacing w:val="-4"/>
                <w:szCs w:val="28"/>
              </w:rPr>
              <w:t xml:space="preserve">đối với tài sản do </w:t>
            </w:r>
            <w:r>
              <w:rPr>
                <w:bCs/>
                <w:spacing w:val="-4"/>
                <w:szCs w:val="28"/>
              </w:rPr>
              <w:t xml:space="preserve">cơ quan, tổ chức, đơn vị mình trình </w:t>
            </w:r>
            <w:r w:rsidRPr="00AE16D0">
              <w:rPr>
                <w:bCs/>
                <w:spacing w:val="-4"/>
                <w:szCs w:val="28"/>
              </w:rPr>
              <w:t xml:space="preserve">Chủ tịch Ủy ban nhân dân tỉnh quyết định tịch thu </w:t>
            </w:r>
            <w:r>
              <w:rPr>
                <w:bCs/>
                <w:spacing w:val="-4"/>
                <w:szCs w:val="28"/>
              </w:rPr>
              <w:t xml:space="preserve">và tài sản do cơ quan, tổ chức, đơn vị mình ra quyết định tịch thu </w:t>
            </w:r>
            <w:r w:rsidRPr="00632783">
              <w:rPr>
                <w:bCs/>
                <w:spacing w:val="-4"/>
                <w:szCs w:val="28"/>
              </w:rPr>
              <w:t xml:space="preserve">(trừ tài sản </w:t>
            </w:r>
            <w:r>
              <w:rPr>
                <w:bCs/>
                <w:spacing w:val="-4"/>
                <w:szCs w:val="28"/>
              </w:rPr>
              <w:t xml:space="preserve">là quyền sử dụng đất và tài sản </w:t>
            </w:r>
            <w:r w:rsidRPr="00632783">
              <w:rPr>
                <w:bCs/>
                <w:spacing w:val="-4"/>
                <w:szCs w:val="28"/>
              </w:rPr>
              <w:t>gắn liền với đất, xe ô tô và tài sản có giá trị từ 1 tỷ đồng</w:t>
            </w:r>
            <w:r>
              <w:rPr>
                <w:bCs/>
                <w:spacing w:val="-4"/>
                <w:szCs w:val="28"/>
              </w:rPr>
              <w:t xml:space="preserve"> trở lên</w:t>
            </w:r>
            <w:r w:rsidRPr="00632783">
              <w:rPr>
                <w:bCs/>
                <w:spacing w:val="-4"/>
                <w:szCs w:val="28"/>
              </w:rPr>
              <w:t xml:space="preserve">/ vụ việc </w:t>
            </w:r>
            <w:r>
              <w:rPr>
                <w:bCs/>
                <w:spacing w:val="-4"/>
                <w:szCs w:val="28"/>
              </w:rPr>
              <w:t xml:space="preserve">và </w:t>
            </w:r>
            <w:r w:rsidRPr="00AE16D0">
              <w:rPr>
                <w:bCs/>
                <w:spacing w:val="-4"/>
                <w:szCs w:val="28"/>
              </w:rPr>
              <w:t>tài sản</w:t>
            </w:r>
            <w:r>
              <w:rPr>
                <w:bCs/>
                <w:spacing w:val="-4"/>
                <w:szCs w:val="28"/>
              </w:rPr>
              <w:t xml:space="preserve"> quy định tại khoản 1 Điều này</w:t>
            </w:r>
            <w:r w:rsidRPr="00632783">
              <w:rPr>
                <w:bCs/>
                <w:spacing w:val="-4"/>
                <w:szCs w:val="28"/>
              </w:rPr>
              <w:t>)</w:t>
            </w:r>
          </w:p>
          <w:p w14:paraId="7B7A7755" w14:textId="3C8B62AA" w:rsidR="00EB686B" w:rsidRPr="00A64B11" w:rsidRDefault="00EA0C87" w:rsidP="00A64B11">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bCs/>
                <w:szCs w:val="28"/>
              </w:rPr>
            </w:pPr>
            <w:r>
              <w:rPr>
                <w:bCs/>
                <w:szCs w:val="28"/>
              </w:rPr>
              <w:t xml:space="preserve">3. </w:t>
            </w:r>
            <w:r w:rsidRPr="003530CB">
              <w:rPr>
                <w:bCs/>
                <w:szCs w:val="28"/>
              </w:rPr>
              <w:t xml:space="preserve">Ủy ban nhân dân </w:t>
            </w:r>
            <w:r>
              <w:rPr>
                <w:bCs/>
                <w:szCs w:val="28"/>
              </w:rPr>
              <w:t>xã, phường q</w:t>
            </w:r>
            <w:r w:rsidRPr="003530CB">
              <w:rPr>
                <w:bCs/>
                <w:szCs w:val="28"/>
              </w:rPr>
              <w:t xml:space="preserve">uyết định phê duyệt phương án xử lý </w:t>
            </w:r>
            <w:r>
              <w:rPr>
                <w:bCs/>
                <w:spacing w:val="-4"/>
                <w:szCs w:val="28"/>
              </w:rPr>
              <w:t xml:space="preserve">tài sản </w:t>
            </w:r>
            <w:r w:rsidRPr="003530CB">
              <w:rPr>
                <w:bCs/>
                <w:szCs w:val="28"/>
              </w:rPr>
              <w:t xml:space="preserve">đối với tài sản thuộc thẩm quyền </w:t>
            </w:r>
            <w:r>
              <w:rPr>
                <w:bCs/>
                <w:szCs w:val="28"/>
              </w:rPr>
              <w:t>cấp mình ra quyết định tịch thu</w:t>
            </w:r>
            <w:r w:rsidR="00A64B11">
              <w:rPr>
                <w:bCs/>
                <w:szCs w:val="28"/>
              </w:rPr>
              <w:t>.</w:t>
            </w:r>
          </w:p>
        </w:tc>
        <w:tc>
          <w:tcPr>
            <w:tcW w:w="2499" w:type="pct"/>
            <w:shd w:val="clear" w:color="auto" w:fill="FFFFFF"/>
          </w:tcPr>
          <w:p w14:paraId="258CBC81" w14:textId="77777777" w:rsidR="00D76945" w:rsidRPr="00D12016" w:rsidRDefault="00056B3B" w:rsidP="00D76945">
            <w:pPr>
              <w:spacing w:before="160" w:after="160" w:line="360" w:lineRule="exact"/>
              <w:jc w:val="both"/>
              <w:rPr>
                <w:szCs w:val="28"/>
              </w:rPr>
            </w:pPr>
            <w:r w:rsidRPr="00C2404F">
              <w:rPr>
                <w:rFonts w:eastAsia="Times New Roman" w:cs="Times New Roman"/>
                <w:bCs/>
                <w:szCs w:val="28"/>
                <w:lang w:eastAsia="x-none"/>
                <w14:ligatures w14:val="none"/>
              </w:rPr>
              <w:lastRenderedPageBreak/>
              <w:t xml:space="preserve">Nội dung </w:t>
            </w:r>
            <w:r>
              <w:rPr>
                <w:rFonts w:eastAsia="Times New Roman" w:cs="Times New Roman"/>
                <w:bCs/>
                <w:szCs w:val="28"/>
                <w:lang w:eastAsia="x-none"/>
                <w14:ligatures w14:val="none"/>
              </w:rPr>
              <w:t xml:space="preserve">quy định phù hợp quy định tại </w:t>
            </w:r>
            <w:r>
              <w:rPr>
                <w:color w:val="000000" w:themeColor="text1"/>
                <w:spacing w:val="-2"/>
                <w:szCs w:val="28"/>
                <w:lang w:val="nl-NL"/>
              </w:rPr>
              <w:t>k</w:t>
            </w:r>
            <w:r w:rsidRPr="0051311F">
              <w:rPr>
                <w:color w:val="000000" w:themeColor="text1"/>
                <w:spacing w:val="-2"/>
                <w:szCs w:val="28"/>
                <w:lang w:val="nl-NL"/>
              </w:rPr>
              <w:t>hoản 1 Điều 13 Luật Tổ chức chính quyền địa phương số 72/2025/QH15</w:t>
            </w:r>
            <w:r>
              <w:rPr>
                <w:color w:val="000000" w:themeColor="text1"/>
                <w:spacing w:val="-2"/>
                <w:szCs w:val="28"/>
                <w:lang w:val="nl-NL"/>
              </w:rPr>
              <w:t xml:space="preserve">; </w:t>
            </w:r>
            <w:r w:rsidR="00D76945" w:rsidRPr="004F7FCC">
              <w:rPr>
                <w:szCs w:val="28"/>
              </w:rPr>
              <w:t>tại khoản 3 Điều 10 Nghị định số 77/2025/NĐ-CP của Chính phủ Quy định thẩm quyền, thủ tục xác lập quyền sở hữu toàn dân về tài sản và xử lý đối với tài sản đượ</w:t>
            </w:r>
            <w:r w:rsidR="00D76945">
              <w:rPr>
                <w:szCs w:val="28"/>
              </w:rPr>
              <w:t xml:space="preserve">c xác lập quyền sở hữu toàn dân được sửa đổi, bổ sung tại điểm i khoản 11 Điều 3 </w:t>
            </w:r>
            <w:r w:rsidR="00D76945" w:rsidRPr="00D12016">
              <w:rPr>
                <w:color w:val="081B3A"/>
                <w:spacing w:val="3"/>
                <w:szCs w:val="28"/>
                <w:shd w:val="clear" w:color="auto" w:fill="FFFFFF"/>
              </w:rPr>
              <w:t>Nghị định số 286/2025/NĐ-CP của Chính phủ</w:t>
            </w:r>
            <w:r w:rsidR="00D76945">
              <w:rPr>
                <w:color w:val="081B3A"/>
                <w:spacing w:val="3"/>
                <w:szCs w:val="28"/>
                <w:shd w:val="clear" w:color="auto" w:fill="FFFFFF"/>
              </w:rPr>
              <w:t xml:space="preserve"> </w:t>
            </w:r>
            <w:r w:rsidR="00D76945" w:rsidRPr="00D12016">
              <w:rPr>
                <w:color w:val="081B3A"/>
                <w:spacing w:val="3"/>
                <w:szCs w:val="28"/>
                <w:shd w:val="clear" w:color="auto" w:fill="FFFFFF"/>
              </w:rPr>
              <w:t>sửa đổi, bổ sung một số điều của các Nghị định trong lĩnh vực quản lý, sử dụng tài sản công</w:t>
            </w:r>
            <w:r w:rsidR="00D76945">
              <w:rPr>
                <w:color w:val="081B3A"/>
                <w:spacing w:val="3"/>
                <w:szCs w:val="28"/>
                <w:shd w:val="clear" w:color="auto" w:fill="FFFFFF"/>
              </w:rPr>
              <w:t>.</w:t>
            </w:r>
          </w:p>
          <w:p w14:paraId="24410532" w14:textId="7B3118AE" w:rsidR="00EB686B" w:rsidRPr="00B43FEB" w:rsidRDefault="00EB686B" w:rsidP="00056B3B">
            <w:pPr>
              <w:pStyle w:val="ListParagraph"/>
              <w:tabs>
                <w:tab w:val="left" w:pos="993"/>
              </w:tabs>
              <w:spacing w:before="60" w:after="60"/>
              <w:ind w:left="43" w:right="134" w:firstLine="284"/>
              <w:contextualSpacing w:val="0"/>
              <w:jc w:val="both"/>
              <w:rPr>
                <w:rFonts w:eastAsia="Times New Roman" w:cs="Times New Roman"/>
                <w:bCs/>
                <w:sz w:val="24"/>
                <w:szCs w:val="24"/>
                <w:lang w:eastAsia="x-none"/>
                <w14:ligatures w14:val="none"/>
              </w:rPr>
            </w:pPr>
          </w:p>
        </w:tc>
      </w:tr>
      <w:tr w:rsidR="006D5EC9" w:rsidRPr="00BF48D1" w14:paraId="0124553F" w14:textId="77777777" w:rsidTr="005A57DE">
        <w:tc>
          <w:tcPr>
            <w:tcW w:w="2501" w:type="pct"/>
            <w:shd w:val="clear" w:color="auto" w:fill="FFFFFF"/>
          </w:tcPr>
          <w:p w14:paraId="56FC8206" w14:textId="77777777" w:rsidR="006B30D2" w:rsidRDefault="006B30D2" w:rsidP="006B30D2">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rFonts w:ascii="Times New Roman Bold" w:hAnsi="Times New Roman Bold"/>
                <w:b/>
                <w:bCs/>
                <w:iCs/>
                <w:color w:val="000000"/>
                <w:spacing w:val="-4"/>
                <w:szCs w:val="28"/>
              </w:rPr>
            </w:pPr>
            <w:r w:rsidRPr="00F34539">
              <w:rPr>
                <w:rFonts w:ascii="Times New Roman Bold" w:hAnsi="Times New Roman Bold"/>
                <w:b/>
                <w:bCs/>
                <w:spacing w:val="-4"/>
                <w:szCs w:val="28"/>
              </w:rPr>
              <w:lastRenderedPageBreak/>
              <w:t xml:space="preserve">Điều 3. </w:t>
            </w:r>
            <w:r w:rsidRPr="00323756">
              <w:rPr>
                <w:b/>
                <w:bCs/>
                <w:spacing w:val="-4"/>
                <w:szCs w:val="28"/>
              </w:rPr>
              <w:t>Phân</w:t>
            </w:r>
            <w:r>
              <w:rPr>
                <w:b/>
                <w:bCs/>
                <w:iCs/>
                <w:color w:val="000000"/>
                <w:spacing w:val="-4"/>
                <w:szCs w:val="28"/>
              </w:rPr>
              <w:t xml:space="preserve"> cấp t</w:t>
            </w:r>
            <w:r w:rsidRPr="00BC0D76">
              <w:rPr>
                <w:b/>
                <w:bCs/>
                <w:iCs/>
                <w:color w:val="000000"/>
                <w:spacing w:val="-4"/>
                <w:szCs w:val="28"/>
              </w:rPr>
              <w:t xml:space="preserve">hẩm quyền </w:t>
            </w:r>
            <w:r w:rsidRPr="00F34539">
              <w:rPr>
                <w:rFonts w:ascii="Times New Roman Bold" w:hAnsi="Times New Roman Bold"/>
                <w:b/>
                <w:bCs/>
                <w:iCs/>
                <w:color w:val="000000"/>
                <w:spacing w:val="-4"/>
                <w:szCs w:val="28"/>
              </w:rPr>
              <w:t>quyết định phê duyệt phương án xử lý đối với tài sản là vật chứng vụ án, tài sản của người bị kết án bị tịch thu và đã có quyết định thi hành án của cơ quan có thẩm quyền</w:t>
            </w:r>
            <w:r>
              <w:rPr>
                <w:rFonts w:ascii="Times New Roman Bold" w:hAnsi="Times New Roman Bold"/>
                <w:b/>
                <w:bCs/>
                <w:iCs/>
                <w:color w:val="000000"/>
                <w:spacing w:val="-4"/>
                <w:szCs w:val="28"/>
              </w:rPr>
              <w:t>.</w:t>
            </w:r>
          </w:p>
          <w:p w14:paraId="30151345" w14:textId="77777777" w:rsidR="006B30D2" w:rsidRDefault="006B30D2" w:rsidP="006B30D2">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bCs/>
                <w:iCs/>
                <w:color w:val="000000"/>
                <w:spacing w:val="-6"/>
                <w:szCs w:val="28"/>
              </w:rPr>
            </w:pPr>
            <w:r w:rsidRPr="00F34539">
              <w:rPr>
                <w:rFonts w:ascii="Times New Roman Bold" w:hAnsi="Times New Roman Bold"/>
                <w:b/>
                <w:bCs/>
                <w:iCs/>
                <w:color w:val="000000"/>
                <w:spacing w:val="-4"/>
                <w:szCs w:val="28"/>
              </w:rPr>
              <w:t xml:space="preserve"> </w:t>
            </w:r>
            <w:r>
              <w:rPr>
                <w:szCs w:val="28"/>
              </w:rPr>
              <w:t>1.</w:t>
            </w:r>
            <w:r w:rsidRPr="004C499C">
              <w:rPr>
                <w:szCs w:val="28"/>
              </w:rPr>
              <w:t xml:space="preserve"> Sở Tài chính quyết định phê duyệt phương án xử lý </w:t>
            </w:r>
            <w:r>
              <w:rPr>
                <w:szCs w:val="28"/>
              </w:rPr>
              <w:t xml:space="preserve">tài sản </w:t>
            </w:r>
            <w:r w:rsidRPr="004C499C">
              <w:rPr>
                <w:szCs w:val="28"/>
              </w:rPr>
              <w:t>đối với tài sản do cơ</w:t>
            </w:r>
            <w:r>
              <w:rPr>
                <w:szCs w:val="28"/>
              </w:rPr>
              <w:t xml:space="preserve"> quan Thi hành tỉnh và cơ quan T</w:t>
            </w:r>
            <w:r w:rsidRPr="004C499C">
              <w:rPr>
                <w:szCs w:val="28"/>
              </w:rPr>
              <w:t xml:space="preserve">hi hành án cấp quân khu chuyển giao </w:t>
            </w:r>
            <w:r>
              <w:rPr>
                <w:bCs/>
                <w:spacing w:val="-4"/>
                <w:szCs w:val="28"/>
              </w:rPr>
              <w:t>(trừ tài sản</w:t>
            </w:r>
            <w:r w:rsidRPr="007F3EC9">
              <w:rPr>
                <w:szCs w:val="28"/>
              </w:rPr>
              <w:t xml:space="preserve"> </w:t>
            </w:r>
            <w:r w:rsidRPr="004C499C">
              <w:rPr>
                <w:szCs w:val="28"/>
              </w:rPr>
              <w:t>là quyền sử dụng đất và tài sản gắn liền với đất</w:t>
            </w:r>
            <w:r>
              <w:rPr>
                <w:szCs w:val="28"/>
              </w:rPr>
              <w:t>, xe ô tô và tài sản có giá trị từ 1 tỷ đồng trở lên/ vụ việc).</w:t>
            </w:r>
          </w:p>
          <w:p w14:paraId="4C785596" w14:textId="47DD4394" w:rsidR="006D5EC9" w:rsidRPr="00A072E5" w:rsidRDefault="006B30D2" w:rsidP="00A072E5">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bCs/>
                <w:iCs/>
                <w:color w:val="000000"/>
                <w:spacing w:val="-6"/>
                <w:szCs w:val="28"/>
              </w:rPr>
            </w:pPr>
            <w:r w:rsidRPr="00142DF1">
              <w:rPr>
                <w:spacing w:val="-6"/>
                <w:szCs w:val="28"/>
              </w:rPr>
              <w:t xml:space="preserve">2. Ủy ban nhân dân </w:t>
            </w:r>
            <w:r w:rsidRPr="00142DF1">
              <w:rPr>
                <w:color w:val="000000"/>
                <w:spacing w:val="-6"/>
                <w:szCs w:val="28"/>
                <w:shd w:val="clear" w:color="auto" w:fill="FFFFFF"/>
              </w:rPr>
              <w:t xml:space="preserve">xã, phường quyết định phê duyệt phương án xử lý </w:t>
            </w:r>
            <w:r>
              <w:rPr>
                <w:color w:val="000000"/>
                <w:spacing w:val="-6"/>
                <w:szCs w:val="28"/>
                <w:shd w:val="clear" w:color="auto" w:fill="FFFFFF"/>
              </w:rPr>
              <w:t xml:space="preserve">tài sản </w:t>
            </w:r>
            <w:r w:rsidRPr="00142DF1">
              <w:rPr>
                <w:color w:val="000000"/>
                <w:spacing w:val="-6"/>
                <w:szCs w:val="28"/>
                <w:shd w:val="clear" w:color="auto" w:fill="FFFFFF"/>
              </w:rPr>
              <w:t xml:space="preserve">đối với tài sản là vật chứng vụ án, tài sản của người bị kết án bị tịch thu và đã có quyết định thi hành án của cơ quan có thẩm quyền </w:t>
            </w:r>
            <w:r>
              <w:rPr>
                <w:color w:val="000000"/>
                <w:spacing w:val="-6"/>
                <w:szCs w:val="28"/>
                <w:shd w:val="clear" w:color="auto" w:fill="FFFFFF"/>
              </w:rPr>
              <w:t xml:space="preserve">trên địa bàn xã, phường </w:t>
            </w:r>
            <w:r w:rsidRPr="00142DF1">
              <w:rPr>
                <w:color w:val="000000"/>
                <w:spacing w:val="-6"/>
                <w:szCs w:val="28"/>
                <w:shd w:val="clear" w:color="auto" w:fill="FFFFFF"/>
              </w:rPr>
              <w:t>(</w:t>
            </w:r>
            <w:r>
              <w:rPr>
                <w:bCs/>
                <w:spacing w:val="-4"/>
                <w:szCs w:val="28"/>
              </w:rPr>
              <w:t>trừ tài sản</w:t>
            </w:r>
            <w:r w:rsidRPr="007F3EC9">
              <w:rPr>
                <w:szCs w:val="28"/>
              </w:rPr>
              <w:t xml:space="preserve"> </w:t>
            </w:r>
            <w:r w:rsidRPr="004C499C">
              <w:rPr>
                <w:szCs w:val="28"/>
              </w:rPr>
              <w:t>là quyền sử dụng đất và tài sản gắn liền với đất</w:t>
            </w:r>
            <w:r>
              <w:rPr>
                <w:szCs w:val="28"/>
              </w:rPr>
              <w:t xml:space="preserve">, xe ô tô và tài sản có giá trị từ 1 tỷ đồng </w:t>
            </w:r>
            <w:r>
              <w:rPr>
                <w:szCs w:val="28"/>
              </w:rPr>
              <w:lastRenderedPageBreak/>
              <w:t>trở lên/ vụ việc</w:t>
            </w:r>
            <w:r w:rsidRPr="00142DF1">
              <w:rPr>
                <w:color w:val="000000"/>
                <w:spacing w:val="-6"/>
                <w:szCs w:val="28"/>
                <w:shd w:val="clear" w:color="auto" w:fill="FFFFFF"/>
              </w:rPr>
              <w:t xml:space="preserve"> </w:t>
            </w:r>
            <w:r>
              <w:rPr>
                <w:color w:val="000000"/>
                <w:spacing w:val="-6"/>
                <w:szCs w:val="28"/>
                <w:shd w:val="clear" w:color="auto" w:fill="FFFFFF"/>
              </w:rPr>
              <w:t xml:space="preserve">và </w:t>
            </w:r>
            <w:r w:rsidRPr="00142DF1">
              <w:rPr>
                <w:color w:val="000000"/>
                <w:spacing w:val="-6"/>
                <w:szCs w:val="28"/>
                <w:shd w:val="clear" w:color="auto" w:fill="FFFFFF"/>
              </w:rPr>
              <w:t>trường hợp quy định tại khoản 1 Điều này).</w:t>
            </w:r>
          </w:p>
        </w:tc>
        <w:tc>
          <w:tcPr>
            <w:tcW w:w="2499" w:type="pct"/>
            <w:shd w:val="clear" w:color="auto" w:fill="FFFFFF"/>
          </w:tcPr>
          <w:p w14:paraId="6FB09F12" w14:textId="77777777" w:rsidR="009D2FD3" w:rsidRPr="004F7FCC" w:rsidRDefault="00056B3B" w:rsidP="009D2FD3">
            <w:pPr>
              <w:spacing w:before="160" w:after="160" w:line="360" w:lineRule="exact"/>
              <w:jc w:val="both"/>
              <w:rPr>
                <w:bCs/>
                <w:szCs w:val="28"/>
              </w:rPr>
            </w:pPr>
            <w:r w:rsidRPr="00C2404F">
              <w:rPr>
                <w:rFonts w:eastAsia="Times New Roman" w:cs="Times New Roman"/>
                <w:bCs/>
                <w:szCs w:val="28"/>
                <w:lang w:eastAsia="x-none"/>
                <w14:ligatures w14:val="none"/>
              </w:rPr>
              <w:lastRenderedPageBreak/>
              <w:t xml:space="preserve">Nội dung </w:t>
            </w:r>
            <w:r>
              <w:rPr>
                <w:rFonts w:eastAsia="Times New Roman" w:cs="Times New Roman"/>
                <w:bCs/>
                <w:szCs w:val="28"/>
                <w:lang w:eastAsia="x-none"/>
                <w14:ligatures w14:val="none"/>
              </w:rPr>
              <w:t xml:space="preserve">quy định phù hợp quy định tại </w:t>
            </w:r>
            <w:r>
              <w:rPr>
                <w:color w:val="000000" w:themeColor="text1"/>
                <w:spacing w:val="-2"/>
                <w:szCs w:val="28"/>
                <w:lang w:val="nl-NL"/>
              </w:rPr>
              <w:t>k</w:t>
            </w:r>
            <w:r w:rsidRPr="0051311F">
              <w:rPr>
                <w:color w:val="000000" w:themeColor="text1"/>
                <w:spacing w:val="-2"/>
                <w:szCs w:val="28"/>
                <w:lang w:val="nl-NL"/>
              </w:rPr>
              <w:t>hoản 1 Điều 13 Luật Tổ chức chính quyền địa phương số 72/2025/QH15</w:t>
            </w:r>
            <w:r>
              <w:rPr>
                <w:color w:val="000000" w:themeColor="text1"/>
                <w:spacing w:val="-2"/>
                <w:szCs w:val="28"/>
                <w:lang w:val="nl-NL"/>
              </w:rPr>
              <w:t xml:space="preserve">; </w:t>
            </w:r>
            <w:r w:rsidR="009D2FD3" w:rsidRPr="004F7FCC">
              <w:rPr>
                <w:bCs/>
                <w:szCs w:val="28"/>
              </w:rPr>
              <w:t>theo quy định tại khoản 3 Điều 20 Nghị định số 77/2025/NĐ-CP</w:t>
            </w:r>
            <w:r w:rsidR="009D2FD3" w:rsidRPr="00464C4F">
              <w:rPr>
                <w:szCs w:val="28"/>
              </w:rPr>
              <w:t xml:space="preserve"> </w:t>
            </w:r>
            <w:r w:rsidR="009D2FD3">
              <w:rPr>
                <w:szCs w:val="28"/>
              </w:rPr>
              <w:t xml:space="preserve">được sửa đổi, bổ sung tại điểm i khoản 11 Điều 3 </w:t>
            </w:r>
            <w:r w:rsidR="009D2FD3" w:rsidRPr="00D12016">
              <w:rPr>
                <w:color w:val="081B3A"/>
                <w:spacing w:val="3"/>
                <w:szCs w:val="28"/>
                <w:shd w:val="clear" w:color="auto" w:fill="FFFFFF"/>
              </w:rPr>
              <w:t>Nghị định số 286/2025/NĐ-CP</w:t>
            </w:r>
            <w:r w:rsidR="009D2FD3" w:rsidRPr="004F7FCC">
              <w:rPr>
                <w:bCs/>
                <w:szCs w:val="28"/>
              </w:rPr>
              <w:t>.</w:t>
            </w:r>
          </w:p>
          <w:p w14:paraId="3F783209" w14:textId="06C932DB" w:rsidR="00475318" w:rsidRPr="00475318" w:rsidRDefault="00475318" w:rsidP="00056B3B">
            <w:pPr>
              <w:spacing w:before="60" w:after="60"/>
              <w:jc w:val="both"/>
              <w:rPr>
                <w:rFonts w:cs="Times New Roman"/>
                <w:spacing w:val="-10"/>
                <w:sz w:val="24"/>
                <w:szCs w:val="24"/>
                <w:lang w:eastAsia="vi-VN"/>
              </w:rPr>
            </w:pPr>
          </w:p>
        </w:tc>
      </w:tr>
      <w:tr w:rsidR="00C2404F" w:rsidRPr="00BF48D1" w14:paraId="7F95793C" w14:textId="77777777" w:rsidTr="005A57DE">
        <w:tc>
          <w:tcPr>
            <w:tcW w:w="2501" w:type="pct"/>
            <w:shd w:val="clear" w:color="auto" w:fill="FFFFFF"/>
          </w:tcPr>
          <w:p w14:paraId="4E19EA9E" w14:textId="77777777" w:rsidR="0028254C" w:rsidRDefault="0028254C" w:rsidP="0028254C">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b/>
                <w:bCs/>
                <w:iCs/>
                <w:color w:val="000000"/>
                <w:spacing w:val="-6"/>
                <w:szCs w:val="28"/>
              </w:rPr>
            </w:pPr>
            <w:r w:rsidRPr="00BB0B16">
              <w:rPr>
                <w:b/>
                <w:szCs w:val="28"/>
              </w:rPr>
              <w:lastRenderedPageBreak/>
              <w:t xml:space="preserve">Điều 4. </w:t>
            </w:r>
            <w:r w:rsidRPr="00323756">
              <w:rPr>
                <w:b/>
                <w:bCs/>
                <w:spacing w:val="-4"/>
                <w:szCs w:val="28"/>
              </w:rPr>
              <w:t>Phân</w:t>
            </w:r>
            <w:r>
              <w:rPr>
                <w:b/>
                <w:bCs/>
                <w:iCs/>
                <w:color w:val="000000"/>
                <w:spacing w:val="-4"/>
                <w:szCs w:val="28"/>
              </w:rPr>
              <w:t xml:space="preserve"> cấp t</w:t>
            </w:r>
            <w:r w:rsidRPr="00BC0D76">
              <w:rPr>
                <w:b/>
                <w:bCs/>
                <w:iCs/>
                <w:color w:val="000000"/>
                <w:spacing w:val="-4"/>
                <w:szCs w:val="28"/>
              </w:rPr>
              <w:t xml:space="preserve">hẩm quyền </w:t>
            </w:r>
            <w:r w:rsidRPr="00E8587E">
              <w:rPr>
                <w:b/>
                <w:bCs/>
                <w:iCs/>
                <w:color w:val="000000"/>
                <w:spacing w:val="-6"/>
                <w:szCs w:val="28"/>
              </w:rPr>
              <w:t>quyết định xác lập quyền sở hữu toàn dân đối với tài sản do chủ sở hữu tự nguyện chuyển giao quyền sở hữu cho Nhà nước Việt Nam thông qua chính quyền địa phương</w:t>
            </w:r>
            <w:r>
              <w:rPr>
                <w:b/>
                <w:bCs/>
                <w:iCs/>
                <w:color w:val="000000"/>
                <w:spacing w:val="-6"/>
                <w:szCs w:val="28"/>
              </w:rPr>
              <w:t>.</w:t>
            </w:r>
            <w:r w:rsidRPr="00E8587E">
              <w:rPr>
                <w:b/>
                <w:bCs/>
                <w:iCs/>
                <w:color w:val="000000"/>
                <w:spacing w:val="-6"/>
                <w:szCs w:val="28"/>
              </w:rPr>
              <w:t xml:space="preserve"> </w:t>
            </w:r>
          </w:p>
          <w:p w14:paraId="534A9F7E" w14:textId="77777777" w:rsidR="0028254C" w:rsidRDefault="0028254C" w:rsidP="0028254C">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color w:val="000000"/>
                <w:spacing w:val="-6"/>
                <w:szCs w:val="28"/>
                <w:shd w:val="clear" w:color="auto" w:fill="FFFFFF"/>
              </w:rPr>
            </w:pPr>
            <w:r w:rsidRPr="00142DF1">
              <w:rPr>
                <w:iCs/>
                <w:spacing w:val="-6"/>
                <w:szCs w:val="28"/>
              </w:rPr>
              <w:t xml:space="preserve">1. </w:t>
            </w:r>
            <w:r w:rsidRPr="00142DF1">
              <w:rPr>
                <w:bCs/>
                <w:spacing w:val="-6"/>
                <w:szCs w:val="28"/>
              </w:rPr>
              <w:t>Cơ quan chuyên môn, tổ chức hành chính khác, đơn vị sự nghiệp công lập thuộc Ủy ban nhân dân tỉnh</w:t>
            </w:r>
            <w:r w:rsidRPr="00142DF1">
              <w:rPr>
                <w:color w:val="000000"/>
                <w:spacing w:val="-6"/>
                <w:szCs w:val="28"/>
                <w:shd w:val="clear" w:color="auto" w:fill="FFFFFF"/>
              </w:rPr>
              <w:t xml:space="preserve"> quyết định xác lập quyền sở hữu toàn dân </w:t>
            </w:r>
            <w:r w:rsidRPr="00142DF1">
              <w:rPr>
                <w:spacing w:val="-6"/>
                <w:szCs w:val="28"/>
              </w:rPr>
              <w:t xml:space="preserve">đối với tài sản chuyển giao cho Nhà nước Việt Nam thông qua </w:t>
            </w:r>
            <w:r>
              <w:rPr>
                <w:spacing w:val="-6"/>
                <w:szCs w:val="28"/>
              </w:rPr>
              <w:t>cơ quan, tổ chức, đơn vị mình</w:t>
            </w:r>
            <w:r>
              <w:rPr>
                <w:color w:val="000000"/>
                <w:spacing w:val="-6"/>
                <w:szCs w:val="28"/>
                <w:shd w:val="clear" w:color="auto" w:fill="FFFFFF"/>
              </w:rPr>
              <w:t>.</w:t>
            </w:r>
          </w:p>
          <w:p w14:paraId="1FC03DA9" w14:textId="17C7CA49" w:rsidR="00C2404F" w:rsidRPr="00C2404F" w:rsidRDefault="0028254C" w:rsidP="0028254C">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bCs/>
                <w:iCs/>
                <w:color w:val="000000"/>
                <w:spacing w:val="-6"/>
                <w:szCs w:val="28"/>
              </w:rPr>
            </w:pPr>
            <w:r>
              <w:rPr>
                <w:iCs/>
                <w:szCs w:val="28"/>
              </w:rPr>
              <w:t>2.</w:t>
            </w:r>
            <w:r w:rsidRPr="004C499C">
              <w:rPr>
                <w:iCs/>
                <w:szCs w:val="28"/>
              </w:rPr>
              <w:t xml:space="preserve"> Ủy ban nhân dân xã, phường </w:t>
            </w:r>
            <w:r w:rsidRPr="004C499C">
              <w:rPr>
                <w:szCs w:val="28"/>
              </w:rPr>
              <w:t xml:space="preserve">quyết định xác lập quyền sở hữu toàn dân đối với tài sản chuyển giao cho Nhà nước Việt Nam thông </w:t>
            </w:r>
            <w:r>
              <w:rPr>
                <w:szCs w:val="28"/>
              </w:rPr>
              <w:t>qua chính quyền địa phương cấp mình</w:t>
            </w:r>
            <w:r w:rsidRPr="004C499C">
              <w:rPr>
                <w:szCs w:val="28"/>
              </w:rPr>
              <w:t>.</w:t>
            </w:r>
          </w:p>
        </w:tc>
        <w:tc>
          <w:tcPr>
            <w:tcW w:w="2499" w:type="pct"/>
            <w:shd w:val="clear" w:color="auto" w:fill="FFFFFF"/>
          </w:tcPr>
          <w:p w14:paraId="119FD836" w14:textId="77777777" w:rsidR="00523FE0" w:rsidRPr="004F7FCC" w:rsidRDefault="00256EEF" w:rsidP="00523FE0">
            <w:pPr>
              <w:spacing w:before="160" w:after="160" w:line="360" w:lineRule="exact"/>
              <w:jc w:val="both"/>
              <w:rPr>
                <w:bCs/>
                <w:szCs w:val="28"/>
              </w:rPr>
            </w:pPr>
            <w:r w:rsidRPr="00C2404F">
              <w:rPr>
                <w:rFonts w:eastAsia="Times New Roman" w:cs="Times New Roman"/>
                <w:bCs/>
                <w:szCs w:val="28"/>
                <w:lang w:eastAsia="x-none"/>
                <w14:ligatures w14:val="none"/>
              </w:rPr>
              <w:t xml:space="preserve">Nội dung </w:t>
            </w:r>
            <w:r>
              <w:rPr>
                <w:rFonts w:eastAsia="Times New Roman" w:cs="Times New Roman"/>
                <w:bCs/>
                <w:szCs w:val="28"/>
                <w:lang w:eastAsia="x-none"/>
                <w14:ligatures w14:val="none"/>
              </w:rPr>
              <w:t xml:space="preserve">quy định phù hợp quy định tại </w:t>
            </w:r>
            <w:r>
              <w:rPr>
                <w:color w:val="000000" w:themeColor="text1"/>
                <w:spacing w:val="-2"/>
                <w:szCs w:val="28"/>
                <w:lang w:val="nl-NL"/>
              </w:rPr>
              <w:t>k</w:t>
            </w:r>
            <w:r w:rsidRPr="0051311F">
              <w:rPr>
                <w:color w:val="000000" w:themeColor="text1"/>
                <w:spacing w:val="-2"/>
                <w:szCs w:val="28"/>
                <w:lang w:val="nl-NL"/>
              </w:rPr>
              <w:t>hoản 1 Điều 13 Luật Tổ chức chính quyền địa phương số 72/2025/QH15</w:t>
            </w:r>
            <w:r>
              <w:rPr>
                <w:color w:val="000000" w:themeColor="text1"/>
                <w:spacing w:val="-2"/>
                <w:szCs w:val="28"/>
                <w:lang w:val="nl-NL"/>
              </w:rPr>
              <w:t xml:space="preserve">; </w:t>
            </w:r>
            <w:r w:rsidR="00523FE0" w:rsidRPr="004F7FCC">
              <w:rPr>
                <w:bCs/>
                <w:szCs w:val="28"/>
              </w:rPr>
              <w:t>tại khoản 2 Điều 43 Nghị định số 77/2025/NĐ-CP</w:t>
            </w:r>
            <w:r w:rsidR="00523FE0" w:rsidRPr="00464C4F">
              <w:rPr>
                <w:szCs w:val="28"/>
              </w:rPr>
              <w:t xml:space="preserve"> </w:t>
            </w:r>
            <w:r w:rsidR="00523FE0">
              <w:rPr>
                <w:szCs w:val="28"/>
              </w:rPr>
              <w:t xml:space="preserve">được sửa đổi, bổ sung tại điểm i khoản 11 Điều 3 </w:t>
            </w:r>
            <w:r w:rsidR="00523FE0" w:rsidRPr="00D12016">
              <w:rPr>
                <w:color w:val="081B3A"/>
                <w:spacing w:val="3"/>
                <w:szCs w:val="28"/>
                <w:shd w:val="clear" w:color="auto" w:fill="FFFFFF"/>
              </w:rPr>
              <w:t>Nghị định số 286/2025/NĐ-CP</w:t>
            </w:r>
            <w:r w:rsidR="00523FE0" w:rsidRPr="004F7FCC">
              <w:rPr>
                <w:bCs/>
                <w:szCs w:val="28"/>
              </w:rPr>
              <w:t>.</w:t>
            </w:r>
          </w:p>
          <w:p w14:paraId="2D0A4F6B" w14:textId="6F0AEFD6" w:rsidR="00C2404F" w:rsidRPr="00475318" w:rsidRDefault="00C2404F" w:rsidP="00256EEF">
            <w:pPr>
              <w:spacing w:before="60" w:after="60"/>
              <w:jc w:val="both"/>
              <w:rPr>
                <w:rFonts w:cs="Times New Roman"/>
                <w:spacing w:val="-10"/>
                <w:sz w:val="24"/>
                <w:szCs w:val="24"/>
                <w:lang w:eastAsia="vi-VN"/>
              </w:rPr>
            </w:pPr>
          </w:p>
        </w:tc>
      </w:tr>
      <w:tr w:rsidR="00C2404F" w:rsidRPr="00BF48D1" w14:paraId="0ABC4A45" w14:textId="77777777" w:rsidTr="005A57DE">
        <w:tc>
          <w:tcPr>
            <w:tcW w:w="2501" w:type="pct"/>
            <w:shd w:val="clear" w:color="auto" w:fill="FFFFFF"/>
          </w:tcPr>
          <w:p w14:paraId="03870270" w14:textId="77777777" w:rsidR="00932642" w:rsidRPr="006126BF" w:rsidRDefault="00932642" w:rsidP="00932642">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b/>
                <w:szCs w:val="28"/>
              </w:rPr>
            </w:pPr>
            <w:r w:rsidRPr="00BB0B16">
              <w:rPr>
                <w:b/>
                <w:szCs w:val="28"/>
              </w:rPr>
              <w:t>Điều 5. Phân cấp thẩm quyền quyết định phê duyệt phương án xử lý tài sản đối với tài sản chuyển giao cho Nhà nước Việt Nam thông qua chính quyền địa phương</w:t>
            </w:r>
            <w:r w:rsidRPr="006126BF">
              <w:rPr>
                <w:b/>
                <w:szCs w:val="28"/>
              </w:rPr>
              <w:t>.</w:t>
            </w:r>
          </w:p>
          <w:p w14:paraId="6D752574" w14:textId="77777777" w:rsidR="00932642" w:rsidRPr="003C2089" w:rsidRDefault="00932642" w:rsidP="00932642">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iCs/>
                <w:spacing w:val="-6"/>
                <w:szCs w:val="28"/>
              </w:rPr>
            </w:pPr>
            <w:r w:rsidRPr="003C2089">
              <w:rPr>
                <w:iCs/>
                <w:spacing w:val="-6"/>
                <w:szCs w:val="28"/>
              </w:rPr>
              <w:t xml:space="preserve">1. Cơ quan chuyên môn, tổ chức hành chính khác, đơn vị sự nghiệp công lập thuộc Ủy ban nhân dân tỉnh quyết định phê duyệt phương án xử lý tài sản đối với tài sản chuyển giao cho Nhà nước Việt Nam </w:t>
            </w:r>
            <w:r w:rsidRPr="00142DF1">
              <w:rPr>
                <w:spacing w:val="-6"/>
                <w:szCs w:val="28"/>
              </w:rPr>
              <w:t xml:space="preserve">thông qua </w:t>
            </w:r>
            <w:r>
              <w:rPr>
                <w:spacing w:val="-6"/>
                <w:szCs w:val="28"/>
              </w:rPr>
              <w:t>cơ quan, tổ chức, đơn vị mình</w:t>
            </w:r>
            <w:r w:rsidRPr="003C2089">
              <w:rPr>
                <w:iCs/>
                <w:spacing w:val="-6"/>
                <w:szCs w:val="28"/>
              </w:rPr>
              <w:t xml:space="preserve">. </w:t>
            </w:r>
          </w:p>
          <w:p w14:paraId="561CEC76" w14:textId="3D7975FA" w:rsidR="00C2404F" w:rsidRPr="005A57DE" w:rsidRDefault="00932642" w:rsidP="007A5973">
            <w:pPr>
              <w:pBdr>
                <w:top w:val="dotted" w:sz="4" w:space="0" w:color="FFFFFF"/>
                <w:left w:val="dotted" w:sz="4" w:space="0" w:color="FFFFFF"/>
                <w:bottom w:val="dotted" w:sz="4" w:space="13" w:color="FFFFFF"/>
                <w:right w:val="dotted" w:sz="4" w:space="0" w:color="FFFFFF"/>
              </w:pBdr>
              <w:shd w:val="clear" w:color="auto" w:fill="FFFFFF"/>
              <w:spacing w:before="120" w:line="380" w:lineRule="exact"/>
              <w:ind w:firstLine="720"/>
              <w:jc w:val="both"/>
              <w:rPr>
                <w:spacing w:val="-6"/>
                <w:szCs w:val="28"/>
              </w:rPr>
            </w:pPr>
            <w:r w:rsidRPr="005A57DE">
              <w:rPr>
                <w:iCs/>
                <w:spacing w:val="-6"/>
                <w:szCs w:val="28"/>
              </w:rPr>
              <w:t xml:space="preserve">2. Ủy ban nhân dân xã, phường </w:t>
            </w:r>
            <w:r w:rsidRPr="005A57DE">
              <w:rPr>
                <w:spacing w:val="-6"/>
                <w:szCs w:val="28"/>
              </w:rPr>
              <w:t>quyết định phê duyệt phương án xử lý tài sản đối với tài sản chuyển giao cho Nhà nước Việt Nam thông qua chính quyền địa phương cấp mình.</w:t>
            </w:r>
          </w:p>
        </w:tc>
        <w:tc>
          <w:tcPr>
            <w:tcW w:w="2499" w:type="pct"/>
            <w:shd w:val="clear" w:color="auto" w:fill="FFFFFF"/>
          </w:tcPr>
          <w:p w14:paraId="5D80F33A" w14:textId="77777777" w:rsidR="00B5474C" w:rsidRPr="004F7FCC" w:rsidRDefault="00A243E4" w:rsidP="00B5474C">
            <w:pPr>
              <w:spacing w:before="160" w:after="160" w:line="360" w:lineRule="exact"/>
              <w:jc w:val="both"/>
              <w:rPr>
                <w:bCs/>
                <w:szCs w:val="28"/>
              </w:rPr>
            </w:pPr>
            <w:r w:rsidRPr="00C2404F">
              <w:rPr>
                <w:rFonts w:eastAsia="Times New Roman" w:cs="Times New Roman"/>
                <w:bCs/>
                <w:szCs w:val="28"/>
                <w:lang w:eastAsia="x-none"/>
                <w14:ligatures w14:val="none"/>
              </w:rPr>
              <w:t xml:space="preserve">Nội dung </w:t>
            </w:r>
            <w:r>
              <w:rPr>
                <w:rFonts w:eastAsia="Times New Roman" w:cs="Times New Roman"/>
                <w:bCs/>
                <w:szCs w:val="28"/>
                <w:lang w:eastAsia="x-none"/>
                <w14:ligatures w14:val="none"/>
              </w:rPr>
              <w:t xml:space="preserve">quy định phù hợp quy định tại </w:t>
            </w:r>
            <w:r>
              <w:rPr>
                <w:color w:val="000000" w:themeColor="text1"/>
                <w:spacing w:val="-2"/>
                <w:szCs w:val="28"/>
                <w:lang w:val="nl-NL"/>
              </w:rPr>
              <w:t>k</w:t>
            </w:r>
            <w:r w:rsidRPr="0051311F">
              <w:rPr>
                <w:color w:val="000000" w:themeColor="text1"/>
                <w:spacing w:val="-2"/>
                <w:szCs w:val="28"/>
                <w:lang w:val="nl-NL"/>
              </w:rPr>
              <w:t>hoản 1 Điều 13 Luật Tổ chức chính quyền địa phương số 72/2025/QH15</w:t>
            </w:r>
            <w:r>
              <w:rPr>
                <w:color w:val="000000" w:themeColor="text1"/>
                <w:spacing w:val="-2"/>
                <w:szCs w:val="28"/>
                <w:lang w:val="nl-NL"/>
              </w:rPr>
              <w:t xml:space="preserve">; </w:t>
            </w:r>
            <w:r w:rsidR="00B5474C" w:rsidRPr="004F7FCC">
              <w:rPr>
                <w:bCs/>
                <w:szCs w:val="28"/>
              </w:rPr>
              <w:t>tại khoản 4 Điều 47 Nghị định số 77/2025/NĐ-CP</w:t>
            </w:r>
            <w:r w:rsidR="00B5474C" w:rsidRPr="00464C4F">
              <w:rPr>
                <w:szCs w:val="28"/>
              </w:rPr>
              <w:t xml:space="preserve"> </w:t>
            </w:r>
            <w:r w:rsidR="00B5474C">
              <w:rPr>
                <w:szCs w:val="28"/>
              </w:rPr>
              <w:t xml:space="preserve">được sửa đổi, bổ sung tại điểm i khoản 11 Điều 3 </w:t>
            </w:r>
            <w:r w:rsidR="00B5474C" w:rsidRPr="00D12016">
              <w:rPr>
                <w:color w:val="081B3A"/>
                <w:spacing w:val="3"/>
                <w:szCs w:val="28"/>
                <w:shd w:val="clear" w:color="auto" w:fill="FFFFFF"/>
              </w:rPr>
              <w:t>Nghị định số 286/2025/NĐ-CP</w:t>
            </w:r>
            <w:r w:rsidR="00B5474C" w:rsidRPr="004F7FCC">
              <w:rPr>
                <w:bCs/>
                <w:szCs w:val="28"/>
              </w:rPr>
              <w:t>.</w:t>
            </w:r>
          </w:p>
          <w:p w14:paraId="2EA85471" w14:textId="2F4AA3F6" w:rsidR="00C2404F" w:rsidRPr="00475318" w:rsidRDefault="00C2404F" w:rsidP="00A243E4">
            <w:pPr>
              <w:spacing w:before="60" w:after="60"/>
              <w:jc w:val="both"/>
              <w:rPr>
                <w:rFonts w:cs="Times New Roman"/>
                <w:spacing w:val="-10"/>
                <w:sz w:val="24"/>
                <w:szCs w:val="24"/>
                <w:lang w:eastAsia="vi-VN"/>
              </w:rPr>
            </w:pPr>
          </w:p>
        </w:tc>
      </w:tr>
      <w:tr w:rsidR="00C2404F" w:rsidRPr="00BF48D1" w14:paraId="7FA1A606" w14:textId="77777777" w:rsidTr="005A57DE">
        <w:tc>
          <w:tcPr>
            <w:tcW w:w="2501" w:type="pct"/>
            <w:shd w:val="clear" w:color="auto" w:fill="FFFFFF"/>
          </w:tcPr>
          <w:p w14:paraId="4A6DFA17" w14:textId="77777777" w:rsidR="007A5973" w:rsidRPr="005A57DE" w:rsidRDefault="007A5973" w:rsidP="007A5973">
            <w:pPr>
              <w:pBdr>
                <w:top w:val="dotted" w:sz="4" w:space="0" w:color="FFFFFF"/>
                <w:left w:val="dotted" w:sz="4" w:space="0" w:color="FFFFFF"/>
                <w:bottom w:val="dotted" w:sz="4" w:space="13" w:color="FFFFFF"/>
                <w:right w:val="dotted" w:sz="4" w:space="0" w:color="FFFFFF"/>
              </w:pBdr>
              <w:shd w:val="clear" w:color="auto" w:fill="FFFFFF"/>
              <w:spacing w:before="120" w:line="370" w:lineRule="exact"/>
              <w:ind w:firstLine="720"/>
              <w:jc w:val="both"/>
              <w:rPr>
                <w:bCs/>
                <w:iCs/>
                <w:color w:val="000000"/>
                <w:spacing w:val="-6"/>
                <w:szCs w:val="28"/>
              </w:rPr>
            </w:pPr>
            <w:r w:rsidRPr="005A57DE">
              <w:rPr>
                <w:b/>
                <w:spacing w:val="-8"/>
                <w:szCs w:val="28"/>
                <w:lang w:val="nl-NL"/>
              </w:rPr>
              <w:t>Điều 6. Điều khoản thi hành</w:t>
            </w:r>
          </w:p>
          <w:p w14:paraId="78201B1F" w14:textId="75FCF956" w:rsidR="007A5973" w:rsidRPr="005A57DE" w:rsidRDefault="007A5973" w:rsidP="007A5973">
            <w:pPr>
              <w:pBdr>
                <w:top w:val="dotted" w:sz="4" w:space="0" w:color="FFFFFF"/>
                <w:left w:val="dotted" w:sz="4" w:space="0" w:color="FFFFFF"/>
                <w:bottom w:val="dotted" w:sz="4" w:space="13" w:color="FFFFFF"/>
                <w:right w:val="dotted" w:sz="4" w:space="0" w:color="FFFFFF"/>
              </w:pBdr>
              <w:shd w:val="clear" w:color="auto" w:fill="FFFFFF"/>
              <w:spacing w:before="120" w:line="370" w:lineRule="exact"/>
              <w:ind w:firstLine="720"/>
              <w:jc w:val="both"/>
              <w:rPr>
                <w:bCs/>
                <w:iCs/>
                <w:color w:val="000000"/>
                <w:spacing w:val="-6"/>
                <w:szCs w:val="28"/>
              </w:rPr>
            </w:pPr>
            <w:r w:rsidRPr="005A57DE">
              <w:rPr>
                <w:bCs/>
                <w:iCs/>
                <w:spacing w:val="-4"/>
                <w:szCs w:val="28"/>
                <w:lang w:val="nl-NL"/>
              </w:rPr>
              <w:lastRenderedPageBreak/>
              <w:t xml:space="preserve">1. Quyết định này có hiệu lực thi hành kể từ ngày       tháng  </w:t>
            </w:r>
            <w:r w:rsidR="00CF77DE">
              <w:rPr>
                <w:bCs/>
                <w:iCs/>
                <w:spacing w:val="-4"/>
                <w:szCs w:val="28"/>
                <w:lang w:val="nl-NL"/>
              </w:rPr>
              <w:t>5</w:t>
            </w:r>
            <w:r w:rsidRPr="005A57DE">
              <w:rPr>
                <w:bCs/>
                <w:iCs/>
                <w:spacing w:val="-4"/>
                <w:szCs w:val="28"/>
                <w:lang w:val="nl-NL"/>
              </w:rPr>
              <w:t xml:space="preserve"> năm 202</w:t>
            </w:r>
            <w:r w:rsidR="00CF77DE">
              <w:rPr>
                <w:bCs/>
                <w:iCs/>
                <w:spacing w:val="-4"/>
                <w:szCs w:val="28"/>
                <w:lang w:val="nl-NL"/>
              </w:rPr>
              <w:t>6</w:t>
            </w:r>
            <w:bookmarkStart w:id="4" w:name="_GoBack"/>
            <w:bookmarkEnd w:id="4"/>
            <w:r w:rsidRPr="005A57DE">
              <w:rPr>
                <w:bCs/>
                <w:iCs/>
                <w:spacing w:val="-4"/>
                <w:szCs w:val="28"/>
                <w:lang w:val="nl-NL"/>
              </w:rPr>
              <w:t>.</w:t>
            </w:r>
          </w:p>
          <w:p w14:paraId="604F25F5" w14:textId="57096D28" w:rsidR="00C2404F" w:rsidRPr="005A57DE" w:rsidRDefault="007A5973" w:rsidP="00411E52">
            <w:pPr>
              <w:pBdr>
                <w:top w:val="dotted" w:sz="4" w:space="0" w:color="FFFFFF"/>
                <w:left w:val="dotted" w:sz="4" w:space="0" w:color="FFFFFF"/>
                <w:bottom w:val="dotted" w:sz="4" w:space="13" w:color="FFFFFF"/>
                <w:right w:val="dotted" w:sz="4" w:space="0" w:color="FFFFFF"/>
              </w:pBdr>
              <w:shd w:val="clear" w:color="auto" w:fill="FFFFFF"/>
              <w:spacing w:before="120" w:line="370" w:lineRule="exact"/>
              <w:ind w:firstLine="720"/>
              <w:jc w:val="both"/>
              <w:rPr>
                <w:bCs/>
                <w:iCs/>
                <w:color w:val="000000"/>
                <w:szCs w:val="28"/>
              </w:rPr>
            </w:pPr>
            <w:r w:rsidRPr="005A57DE">
              <w:rPr>
                <w:bCs/>
                <w:iCs/>
                <w:szCs w:val="28"/>
                <w:lang w:val="nl-NL"/>
              </w:rPr>
              <w:t>2. Chánh Văn phòng Ủy ban nhân dân tỉnh; Giám đốc Sở Tài chính; Thủ trưởng các sở, ban, ngành cấp tỉnh; Chủ tịch Ủy ban nhân dân xã, phường và các tổ chức, cá nhân có liên quan chịu trách nhiệm thi hành Quyết định này.</w:t>
            </w:r>
          </w:p>
        </w:tc>
        <w:tc>
          <w:tcPr>
            <w:tcW w:w="2499" w:type="pct"/>
            <w:shd w:val="clear" w:color="auto" w:fill="FFFFFF"/>
          </w:tcPr>
          <w:p w14:paraId="577005F6" w14:textId="77777777" w:rsidR="00C2404F" w:rsidRPr="00475318" w:rsidRDefault="00C2404F" w:rsidP="001C3AE2">
            <w:pPr>
              <w:spacing w:before="60" w:after="60"/>
              <w:jc w:val="both"/>
              <w:rPr>
                <w:rFonts w:cs="Times New Roman"/>
                <w:spacing w:val="-10"/>
                <w:sz w:val="24"/>
                <w:szCs w:val="24"/>
                <w:lang w:eastAsia="vi-VN"/>
              </w:rPr>
            </w:pPr>
          </w:p>
        </w:tc>
      </w:tr>
    </w:tbl>
    <w:p w14:paraId="5D46DD75" w14:textId="77777777" w:rsidR="00DC208E" w:rsidRPr="006D3EF7" w:rsidRDefault="00DC208E" w:rsidP="00F50E5F">
      <w:pPr>
        <w:spacing w:before="120"/>
        <w:rPr>
          <w:rFonts w:cs="Times New Roman"/>
          <w:szCs w:val="28"/>
        </w:rPr>
      </w:pPr>
    </w:p>
    <w:sectPr w:rsidR="00DC208E" w:rsidRPr="006D3EF7" w:rsidSect="001C3AE2">
      <w:headerReference w:type="default" r:id="rId8"/>
      <w:pgSz w:w="11907" w:h="16840" w:code="9"/>
      <w:pgMar w:top="1134" w:right="567" w:bottom="1134" w:left="709"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249B2" w14:textId="77777777" w:rsidR="00804215" w:rsidRDefault="00804215" w:rsidP="00B07EA5">
      <w:r>
        <w:separator/>
      </w:r>
    </w:p>
  </w:endnote>
  <w:endnote w:type="continuationSeparator" w:id="0">
    <w:p w14:paraId="0D1DC3F2" w14:textId="77777777" w:rsidR="00804215" w:rsidRDefault="00804215" w:rsidP="00B0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0B1E2" w14:textId="77777777" w:rsidR="00804215" w:rsidRDefault="00804215" w:rsidP="00B07EA5">
      <w:r>
        <w:separator/>
      </w:r>
    </w:p>
  </w:footnote>
  <w:footnote w:type="continuationSeparator" w:id="0">
    <w:p w14:paraId="3FA91AB0" w14:textId="77777777" w:rsidR="00804215" w:rsidRDefault="00804215" w:rsidP="00B07EA5">
      <w:r>
        <w:continuationSeparator/>
      </w:r>
    </w:p>
  </w:footnote>
  <w:footnote w:id="1">
    <w:p w14:paraId="61CE0271" w14:textId="14908B64"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Style w:val="FootnoteReference"/>
          <w:rFonts w:cs="Times New Roman"/>
          <w:sz w:val="24"/>
          <w:szCs w:val="24"/>
        </w:rPr>
        <w:footnoteRef/>
      </w:r>
      <w:r w:rsidRPr="00F22C5C">
        <w:rPr>
          <w:rFonts w:cs="Times New Roman"/>
          <w:sz w:val="24"/>
          <w:szCs w:val="24"/>
        </w:rPr>
        <w:t xml:space="preserve"> </w:t>
      </w:r>
      <w:r w:rsidRPr="00F22C5C">
        <w:rPr>
          <w:rFonts w:cs="Times New Roman"/>
          <w:i/>
          <w:iCs/>
          <w:color w:val="000000" w:themeColor="text1"/>
          <w:spacing w:val="-2"/>
          <w:sz w:val="24"/>
          <w:szCs w:val="24"/>
          <w:lang w:val="nl-NL"/>
        </w:rPr>
        <w:t xml:space="preserve">“1. HĐND cấp tỉnh phân cấp cho UBND cùng cấp hoặc HĐND cấp xã; </w:t>
      </w:r>
      <w:r w:rsidRPr="00A9203E">
        <w:rPr>
          <w:rFonts w:cs="Times New Roman"/>
          <w:i/>
          <w:iCs/>
          <w:color w:val="000000" w:themeColor="text1"/>
          <w:spacing w:val="-2"/>
          <w:sz w:val="24"/>
          <w:szCs w:val="24"/>
          <w:lang w:val="nl-NL"/>
        </w:rPr>
        <w:t>UBND cấp tỉnh</w:t>
      </w:r>
      <w:r w:rsidRPr="00F22C5C">
        <w:rPr>
          <w:rFonts w:cs="Times New Roman"/>
          <w:i/>
          <w:iCs/>
          <w:color w:val="000000" w:themeColor="text1"/>
          <w:spacing w:val="-2"/>
          <w:sz w:val="24"/>
          <w:szCs w:val="24"/>
          <w:lang w:val="nl-NL"/>
        </w:rPr>
        <w:t xml:space="preserve">, </w:t>
      </w:r>
      <w:r w:rsidRPr="00A9203E">
        <w:rPr>
          <w:rFonts w:cs="Times New Roman"/>
          <w:i/>
          <w:iCs/>
          <w:color w:val="000000" w:themeColor="text1"/>
          <w:spacing w:val="-2"/>
          <w:sz w:val="24"/>
          <w:szCs w:val="24"/>
          <w:u w:val="single"/>
          <w:lang w:val="nl-NL"/>
        </w:rPr>
        <w:t>Chủ tịch UBND cấp tỉnh</w:t>
      </w:r>
      <w:r w:rsidRPr="00F22C5C">
        <w:rPr>
          <w:rFonts w:cs="Times New Roman"/>
          <w:i/>
          <w:iCs/>
          <w:color w:val="000000" w:themeColor="text1"/>
          <w:spacing w:val="-2"/>
          <w:sz w:val="24"/>
          <w:szCs w:val="24"/>
          <w:u w:val="single"/>
          <w:lang w:val="nl-NL"/>
        </w:rPr>
        <w:t xml:space="preserve"> phân cấp cho cơ quan chuyên môn, tổ chức hành chính khác thuộc UBND cấp mình, UBND, Chủ tịch UBND cấp xã </w:t>
      </w:r>
      <w:r w:rsidRPr="00F22C5C">
        <w:rPr>
          <w:rFonts w:cs="Times New Roman"/>
          <w:i/>
          <w:iCs/>
          <w:color w:val="000000" w:themeColor="text1"/>
          <w:spacing w:val="-2"/>
          <w:sz w:val="24"/>
          <w:szCs w:val="24"/>
          <w:lang w:val="nl-NL"/>
        </w:rPr>
        <w:t>thực hiện liên tục, thường xuyên một hoặc một số nhiệm vụ, quyền hạn mà mình được giao theo quy định của pháp luật, trừ trường hợp pháp luật quy định không được phân cấp.</w:t>
      </w:r>
      <w:r w:rsidRPr="00F22C5C">
        <w:rPr>
          <w:rFonts w:cs="Times New Roman"/>
          <w:color w:val="000000" w:themeColor="text1"/>
          <w:spacing w:val="-2"/>
          <w:sz w:val="24"/>
          <w:szCs w:val="24"/>
          <w:lang w:val="nl-NL"/>
        </w:rPr>
        <w:t xml:space="preserve"> </w:t>
      </w:r>
      <w:r w:rsidRPr="00A9203E">
        <w:rPr>
          <w:rFonts w:cs="Times New Roman"/>
          <w:i/>
          <w:iCs/>
          <w:color w:val="000000" w:themeColor="text1"/>
          <w:spacing w:val="-2"/>
          <w:sz w:val="24"/>
          <w:szCs w:val="24"/>
          <w:lang w:val="nl-NL"/>
        </w:rPr>
        <w:t>UBND cấp tỉnh</w:t>
      </w:r>
      <w:r w:rsidRPr="00F22C5C">
        <w:rPr>
          <w:rFonts w:cs="Times New Roman"/>
          <w:i/>
          <w:iCs/>
          <w:color w:val="000000" w:themeColor="text1"/>
          <w:spacing w:val="-2"/>
          <w:sz w:val="24"/>
          <w:szCs w:val="24"/>
          <w:u w:val="single"/>
          <w:lang w:val="nl-NL"/>
        </w:rPr>
        <w:t>,</w:t>
      </w:r>
      <w:r w:rsidRPr="00F22C5C">
        <w:rPr>
          <w:rFonts w:cs="Times New Roman"/>
          <w:i/>
          <w:iCs/>
          <w:color w:val="000000" w:themeColor="text1"/>
          <w:spacing w:val="-2"/>
          <w:sz w:val="24"/>
          <w:szCs w:val="24"/>
          <w:lang w:val="nl-NL"/>
        </w:rPr>
        <w:t xml:space="preserve"> </w:t>
      </w:r>
      <w:r w:rsidRPr="00A9203E">
        <w:rPr>
          <w:rFonts w:cs="Times New Roman"/>
          <w:i/>
          <w:iCs/>
          <w:color w:val="000000" w:themeColor="text1"/>
          <w:spacing w:val="-2"/>
          <w:sz w:val="24"/>
          <w:szCs w:val="24"/>
          <w:u w:val="single"/>
          <w:lang w:val="nl-NL"/>
        </w:rPr>
        <w:t>Chủ tịch UBND cấp tỉnh</w:t>
      </w:r>
      <w:r w:rsidRPr="00F22C5C">
        <w:rPr>
          <w:rFonts w:cs="Times New Roman"/>
          <w:i/>
          <w:iCs/>
          <w:color w:val="000000" w:themeColor="text1"/>
          <w:spacing w:val="-2"/>
          <w:sz w:val="24"/>
          <w:szCs w:val="24"/>
          <w:u w:val="single"/>
          <w:lang w:val="nl-NL"/>
        </w:rPr>
        <w:t xml:space="preserve"> phân cấp cho đơn vị sự nghiệp công lập thuộc phạm vi quản lý</w:t>
      </w:r>
      <w:r w:rsidRPr="00F22C5C">
        <w:rPr>
          <w:rFonts w:cs="Times New Roman"/>
          <w:i/>
          <w:iCs/>
          <w:color w:val="000000" w:themeColor="text1"/>
          <w:spacing w:val="-2"/>
          <w:sz w:val="24"/>
          <w:szCs w:val="24"/>
          <w:lang w:val="nl-NL"/>
        </w:rPr>
        <w:t xml:space="preserve"> thực hiện liên tục, thường xuyên một hoặc một số nhiệm vụ, quyền hạn mà mình được giao theo quy định của pháp luật để tăng quyền tự chủ cho các đơn vị sự nghiệp công lập trong việc quản trị đơn vị và cung ứng dịch vụ công, trừ trường hợp pháp luật quy định không được phân cấp”.</w:t>
      </w:r>
    </w:p>
  </w:footnote>
  <w:footnote w:id="2">
    <w:p w14:paraId="13A5F2AB"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Style w:val="FootnoteReference"/>
          <w:rFonts w:cs="Times New Roman"/>
          <w:sz w:val="24"/>
          <w:szCs w:val="24"/>
        </w:rPr>
        <w:footnoteRef/>
      </w:r>
      <w:r w:rsidRPr="00F22C5C">
        <w:rPr>
          <w:rFonts w:cs="Times New Roman"/>
          <w:sz w:val="24"/>
          <w:szCs w:val="24"/>
        </w:rPr>
        <w:t xml:space="preserve"> </w:t>
      </w:r>
      <w:r w:rsidRPr="00F22C5C">
        <w:rPr>
          <w:rFonts w:cs="Times New Roman"/>
          <w:b/>
          <w:bCs/>
          <w:i/>
          <w:iCs/>
          <w:color w:val="000000" w:themeColor="text1"/>
          <w:sz w:val="24"/>
          <w:szCs w:val="24"/>
          <w:shd w:val="clear" w:color="auto" w:fill="FFFFFF"/>
        </w:rPr>
        <w:t>“Điều 10. Thẩm quyền quyết định phê duyệt phương án xử lý tài sản</w:t>
      </w:r>
    </w:p>
    <w:p w14:paraId="605B3534"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Fonts w:cs="Times New Roman"/>
          <w:i/>
          <w:iCs/>
          <w:color w:val="000000" w:themeColor="text1"/>
          <w:sz w:val="24"/>
          <w:szCs w:val="24"/>
          <w:shd w:val="clear" w:color="auto" w:fill="FFFFFF"/>
        </w:rPr>
        <w:t xml:space="preserve">…3. Ủy ban nhân dân cấp tỉnh quyết định hoặc </w:t>
      </w:r>
      <w:r w:rsidRPr="00F22C5C">
        <w:rPr>
          <w:rFonts w:cs="Times New Roman"/>
          <w:i/>
          <w:iCs/>
          <w:color w:val="000000" w:themeColor="text1"/>
          <w:sz w:val="24"/>
          <w:szCs w:val="24"/>
          <w:u w:val="single"/>
          <w:shd w:val="clear" w:color="auto" w:fill="FFFFFF"/>
        </w:rPr>
        <w:t>phân cấp thẩm quyền quyết định phê duyệt phương án xử lý tài sản đối với tài sản do người có thẩm quyền thuộc phạm vi quản lý của địa phương ra quyết định tịch thu</w:t>
      </w:r>
      <w:r w:rsidRPr="00F22C5C">
        <w:rPr>
          <w:rFonts w:cs="Times New Roman"/>
          <w:i/>
          <w:iCs/>
          <w:color w:val="000000" w:themeColor="text1"/>
          <w:sz w:val="24"/>
          <w:szCs w:val="24"/>
          <w:shd w:val="clear" w:color="auto" w:fill="FFFFFF"/>
        </w:rPr>
        <w:t>, trừ trường hợp quy định tại khoản 1 Điều này.</w:t>
      </w:r>
      <w:bookmarkStart w:id="0" w:name="dieu_20"/>
    </w:p>
    <w:p w14:paraId="2614F6BE"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Fonts w:cs="Times New Roman"/>
          <w:i/>
          <w:iCs/>
          <w:color w:val="000000" w:themeColor="text1"/>
          <w:sz w:val="24"/>
          <w:szCs w:val="24"/>
        </w:rPr>
        <w:t>…</w:t>
      </w:r>
      <w:r w:rsidRPr="00F22C5C">
        <w:rPr>
          <w:rFonts w:cs="Times New Roman"/>
          <w:b/>
          <w:bCs/>
          <w:i/>
          <w:iCs/>
          <w:color w:val="000000" w:themeColor="text1"/>
          <w:sz w:val="24"/>
          <w:szCs w:val="24"/>
        </w:rPr>
        <w:t>Điều 20. Thẩm quyền quyết định phê duyệt phương án xử lý tài sản</w:t>
      </w:r>
      <w:bookmarkEnd w:id="0"/>
    </w:p>
    <w:p w14:paraId="0D4A8B40"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Fonts w:cs="Times New Roman"/>
          <w:i/>
          <w:iCs/>
          <w:color w:val="000000" w:themeColor="text1"/>
          <w:sz w:val="24"/>
          <w:szCs w:val="24"/>
        </w:rPr>
        <w:t xml:space="preserve">…3. Ủy ban nhân dân cấp tỉnh quyết định hoặc </w:t>
      </w:r>
      <w:r w:rsidRPr="00F22C5C">
        <w:rPr>
          <w:rFonts w:cs="Times New Roman"/>
          <w:i/>
          <w:iCs/>
          <w:color w:val="000000" w:themeColor="text1"/>
          <w:sz w:val="24"/>
          <w:szCs w:val="24"/>
          <w:u w:val="single"/>
        </w:rPr>
        <w:t>phân cấp thẩm quyền quyết định phê duyệt phương án xử lý đối với tài sản là vật chứng vụ án, tài sản của người bị kết án bị tịch thu và đã có quyết định thi hành án của cơ quan có thẩm quyền</w:t>
      </w:r>
      <w:r w:rsidRPr="00F22C5C">
        <w:rPr>
          <w:rFonts w:cs="Times New Roman"/>
          <w:i/>
          <w:iCs/>
          <w:color w:val="000000" w:themeColor="text1"/>
          <w:sz w:val="24"/>
          <w:szCs w:val="24"/>
        </w:rPr>
        <w:t>, trừ trường hợp quy định tại khoản 1 Điều này.”</w:t>
      </w:r>
    </w:p>
    <w:p w14:paraId="7FCCE0E0"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Fonts w:cs="Times New Roman"/>
          <w:bCs/>
          <w:i/>
          <w:iCs/>
          <w:color w:val="000000" w:themeColor="text1"/>
          <w:sz w:val="24"/>
          <w:szCs w:val="24"/>
        </w:rPr>
        <w:t>…</w:t>
      </w:r>
      <w:bookmarkStart w:id="1" w:name="dieu_43"/>
      <w:r w:rsidRPr="00F22C5C">
        <w:rPr>
          <w:rFonts w:cs="Times New Roman"/>
          <w:b/>
          <w:bCs/>
          <w:i/>
          <w:iCs/>
          <w:color w:val="000000" w:themeColor="text1"/>
          <w:sz w:val="24"/>
          <w:szCs w:val="24"/>
        </w:rPr>
        <w:t>Điều 43. Thẩm quyền quyết định xác lập quyền sở hữu toàn dân</w:t>
      </w:r>
      <w:bookmarkEnd w:id="1"/>
    </w:p>
    <w:p w14:paraId="71DBEE47"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Fonts w:cs="Times New Roman"/>
          <w:i/>
          <w:iCs/>
          <w:color w:val="000000" w:themeColor="text1"/>
          <w:sz w:val="24"/>
          <w:szCs w:val="24"/>
        </w:rPr>
        <w:t xml:space="preserve">…2. Ủy ban nhân dân cấp tỉnh quyết định hoặc </w:t>
      </w:r>
      <w:r w:rsidRPr="00F22C5C">
        <w:rPr>
          <w:rFonts w:cs="Times New Roman"/>
          <w:i/>
          <w:iCs/>
          <w:color w:val="000000" w:themeColor="text1"/>
          <w:sz w:val="24"/>
          <w:szCs w:val="24"/>
          <w:u w:val="single"/>
        </w:rPr>
        <w:t>phân cấp thẩm quyền quyết định xác lập quyền sở hữu toàn dân đối với tài sản chuyển giao</w:t>
      </w:r>
      <w:r w:rsidRPr="00F22C5C">
        <w:rPr>
          <w:rFonts w:cs="Times New Roman"/>
          <w:i/>
          <w:iCs/>
          <w:color w:val="000000" w:themeColor="text1"/>
          <w:sz w:val="24"/>
          <w:szCs w:val="24"/>
        </w:rPr>
        <w:t xml:space="preserve"> cho Nhà nước Việt Nam thông qua chính quyền địa phương.</w:t>
      </w:r>
      <w:bookmarkStart w:id="2" w:name="dieu_47"/>
    </w:p>
    <w:p w14:paraId="1D511235"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Fonts w:cs="Times New Roman"/>
          <w:bCs/>
          <w:i/>
          <w:iCs/>
          <w:color w:val="000000" w:themeColor="text1"/>
          <w:sz w:val="24"/>
          <w:szCs w:val="24"/>
        </w:rPr>
        <w:t>…</w:t>
      </w:r>
      <w:r w:rsidRPr="00F22C5C">
        <w:rPr>
          <w:rFonts w:cs="Times New Roman"/>
          <w:b/>
          <w:bCs/>
          <w:i/>
          <w:iCs/>
          <w:color w:val="000000" w:themeColor="text1"/>
          <w:sz w:val="24"/>
          <w:szCs w:val="24"/>
        </w:rPr>
        <w:t>Điều 47. Thẩm quyền quyết định phê duyệt phương án xử lý tài sản</w:t>
      </w:r>
      <w:bookmarkEnd w:id="2"/>
    </w:p>
    <w:p w14:paraId="4A342AD5"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Fonts w:cs="Times New Roman"/>
          <w:i/>
          <w:iCs/>
          <w:color w:val="000000" w:themeColor="text1"/>
          <w:sz w:val="24"/>
          <w:szCs w:val="24"/>
        </w:rPr>
        <w:t xml:space="preserve">…4. Ủy ban nhân dân cấp tỉnh quyết định hoặc </w:t>
      </w:r>
      <w:r w:rsidRPr="00F22C5C">
        <w:rPr>
          <w:rFonts w:cs="Times New Roman"/>
          <w:i/>
          <w:iCs/>
          <w:color w:val="000000" w:themeColor="text1"/>
          <w:sz w:val="24"/>
          <w:szCs w:val="24"/>
          <w:u w:val="single"/>
        </w:rPr>
        <w:t>phân cấp thẩm quyền quyết định phê duyệt phương án xử lý tài sản đối với tài sản chuyển giao</w:t>
      </w:r>
      <w:r w:rsidRPr="00F22C5C">
        <w:rPr>
          <w:rFonts w:cs="Times New Roman"/>
          <w:i/>
          <w:iCs/>
          <w:color w:val="000000" w:themeColor="text1"/>
          <w:sz w:val="24"/>
          <w:szCs w:val="24"/>
        </w:rPr>
        <w:t xml:space="preserve"> cho Nhà nước Việt Nam thông qua chính quyền địa phương, trừ các trường hợp quy định tại các khoản 1, 2 và 3 Điều này.”</w:t>
      </w:r>
      <w:bookmarkStart w:id="3" w:name="dieu_105"/>
    </w:p>
    <w:p w14:paraId="4E5C1454"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Fonts w:cs="Times New Roman"/>
          <w:i/>
          <w:iCs/>
          <w:color w:val="000000" w:themeColor="text1"/>
          <w:sz w:val="24"/>
          <w:szCs w:val="24"/>
        </w:rPr>
        <w:t>…</w:t>
      </w:r>
      <w:r w:rsidRPr="00F22C5C">
        <w:rPr>
          <w:rFonts w:cs="Times New Roman"/>
          <w:b/>
          <w:bCs/>
          <w:i/>
          <w:iCs/>
          <w:color w:val="000000" w:themeColor="text1"/>
          <w:sz w:val="24"/>
          <w:szCs w:val="24"/>
        </w:rPr>
        <w:t>Điều 105. Điều khoản thi hành</w:t>
      </w:r>
      <w:bookmarkEnd w:id="3"/>
    </w:p>
    <w:p w14:paraId="3D84CA62"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Fonts w:cs="Times New Roman"/>
          <w:i/>
          <w:iCs/>
          <w:color w:val="000000" w:themeColor="text1"/>
          <w:sz w:val="24"/>
          <w:szCs w:val="24"/>
        </w:rPr>
        <w:t>…4. Ủy ban nhân dân cấp tỉnh có trách nhiệm:</w:t>
      </w:r>
    </w:p>
    <w:p w14:paraId="2A54F2B6"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Fonts w:cs="Times New Roman"/>
          <w:i/>
          <w:iCs/>
          <w:color w:val="000000" w:themeColor="text1"/>
          <w:sz w:val="24"/>
          <w:szCs w:val="24"/>
        </w:rPr>
        <w:t xml:space="preserve">…b) Ban hành văn bản </w:t>
      </w:r>
      <w:r w:rsidRPr="00F22C5C">
        <w:rPr>
          <w:rFonts w:cs="Times New Roman"/>
          <w:i/>
          <w:iCs/>
          <w:color w:val="000000" w:themeColor="text1"/>
          <w:sz w:val="24"/>
          <w:szCs w:val="24"/>
          <w:u w:val="single"/>
        </w:rPr>
        <w:t>phân cấp thẩm quyền quyết định xác lập, phê duyệt phương án xử lý tài sản được xác lập quyền sở hữu toàn dân</w:t>
      </w:r>
      <w:r w:rsidRPr="00F22C5C">
        <w:rPr>
          <w:rFonts w:cs="Times New Roman"/>
          <w:i/>
          <w:iCs/>
          <w:color w:val="000000" w:themeColor="text1"/>
          <w:sz w:val="24"/>
          <w:szCs w:val="24"/>
        </w:rPr>
        <w:t xml:space="preserve"> theo quy định tại Nghị định này.”</w:t>
      </w:r>
    </w:p>
    <w:p w14:paraId="17EFF32E" w14:textId="77777777" w:rsidR="00F22C5C" w:rsidRPr="00F22C5C" w:rsidRDefault="00F22C5C" w:rsidP="00F22C5C">
      <w:pPr>
        <w:pBdr>
          <w:top w:val="dotted" w:sz="4" w:space="0" w:color="FFFFFF"/>
          <w:left w:val="dotted" w:sz="4" w:space="0" w:color="FFFFFF"/>
          <w:bottom w:val="dotted" w:sz="4" w:space="13" w:color="FFFFFF"/>
          <w:right w:val="dotted" w:sz="4" w:space="0" w:color="FFFFFF"/>
        </w:pBdr>
        <w:shd w:val="clear" w:color="auto" w:fill="FFFFFF"/>
        <w:ind w:firstLine="720"/>
        <w:jc w:val="both"/>
        <w:rPr>
          <w:rFonts w:cs="Times New Roman"/>
          <w:color w:val="000000" w:themeColor="text1"/>
          <w:spacing w:val="-2"/>
          <w:sz w:val="24"/>
          <w:szCs w:val="24"/>
          <w:lang w:val="nl-NL"/>
        </w:rPr>
      </w:pPr>
      <w:r w:rsidRPr="00F22C5C">
        <w:rPr>
          <w:rFonts w:cs="Times New Roman"/>
          <w:i/>
          <w:iCs/>
          <w:color w:val="000000" w:themeColor="text1"/>
          <w:spacing w:val="-2"/>
          <w:sz w:val="24"/>
          <w:szCs w:val="24"/>
        </w:rPr>
        <w:t xml:space="preserve">…5. </w:t>
      </w:r>
      <w:r w:rsidRPr="00F22C5C">
        <w:rPr>
          <w:rFonts w:cs="Times New Roman"/>
          <w:i/>
          <w:iCs/>
          <w:color w:val="000000" w:themeColor="text1"/>
          <w:spacing w:val="-2"/>
          <w:sz w:val="24"/>
          <w:szCs w:val="24"/>
          <w:u w:val="single"/>
        </w:rPr>
        <w:t>Trong thời hạn 06 tháng</w:t>
      </w:r>
      <w:r w:rsidRPr="00F22C5C">
        <w:rPr>
          <w:rFonts w:cs="Times New Roman"/>
          <w:i/>
          <w:iCs/>
          <w:color w:val="000000" w:themeColor="text1"/>
          <w:spacing w:val="-2"/>
          <w:sz w:val="24"/>
          <w:szCs w:val="24"/>
        </w:rPr>
        <w:t xml:space="preserve"> kể từ ngày Nghị định này có hiệu lực thi hành, Bộ trưởng, thủ trưởng cơ quan trung ương, </w:t>
      </w:r>
      <w:r w:rsidRPr="00F22C5C">
        <w:rPr>
          <w:rFonts w:cs="Times New Roman"/>
          <w:bCs/>
          <w:i/>
          <w:iCs/>
          <w:color w:val="000000" w:themeColor="text1"/>
          <w:spacing w:val="-2"/>
          <w:sz w:val="24"/>
          <w:szCs w:val="24"/>
          <w:u w:val="single"/>
        </w:rPr>
        <w:t>Ủy ban nhân dân cấp tỉnh có trách nhiệm ban hành phân cấp thẩm quyền quyết định xác lập, phê duyệt phương án xử lý tài sản được xác lập quyền sở hữu toàn dân theo quy định tại Nghị định này</w:t>
      </w:r>
      <w:r w:rsidRPr="00F22C5C">
        <w:rPr>
          <w:rFonts w:cs="Times New Roman"/>
          <w:bCs/>
          <w:i/>
          <w:iCs/>
          <w:color w:val="000000" w:themeColor="text1"/>
          <w:spacing w:val="-2"/>
          <w:sz w:val="24"/>
          <w:szCs w:val="24"/>
        </w:rPr>
        <w:t>; trong thời gian chưa ban hành thì tiếp tục thực hiện theo thẩm quyền đã được quy định hoặc phân cấp trước ngày Nghị định này có hiệu lực thi hành.</w:t>
      </w:r>
    </w:p>
    <w:p w14:paraId="693F2CF0" w14:textId="56FEDF08" w:rsidR="00F22C5C" w:rsidRDefault="00F22C5C">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53811"/>
      <w:docPartObj>
        <w:docPartGallery w:val="Page Numbers (Top of Page)"/>
        <w:docPartUnique/>
      </w:docPartObj>
    </w:sdtPr>
    <w:sdtEndPr>
      <w:rPr>
        <w:noProof/>
      </w:rPr>
    </w:sdtEndPr>
    <w:sdtContent>
      <w:p w14:paraId="08C39969" w14:textId="6D3B3B88" w:rsidR="00C16FE3" w:rsidRDefault="00F702F4" w:rsidP="00B07EA5">
        <w:pPr>
          <w:pStyle w:val="Header"/>
          <w:jc w:val="center"/>
        </w:pPr>
        <w:r>
          <w:fldChar w:fldCharType="begin"/>
        </w:r>
        <w:r>
          <w:instrText xml:space="preserve"> PAGE   \* MERGEFORMAT </w:instrText>
        </w:r>
        <w:r>
          <w:fldChar w:fldCharType="separate"/>
        </w:r>
        <w:r w:rsidR="00CF77DE">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16CA2"/>
    <w:multiLevelType w:val="hybridMultilevel"/>
    <w:tmpl w:val="C7048658"/>
    <w:lvl w:ilvl="0" w:tplc="B220F1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D617E2"/>
    <w:multiLevelType w:val="hybridMultilevel"/>
    <w:tmpl w:val="32C4F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1E18A8"/>
    <w:multiLevelType w:val="hybridMultilevel"/>
    <w:tmpl w:val="FDD8E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02DD3"/>
    <w:multiLevelType w:val="hybridMultilevel"/>
    <w:tmpl w:val="3DF650DA"/>
    <w:lvl w:ilvl="0" w:tplc="0BFAF042">
      <w:start w:val="2"/>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803BEC"/>
    <w:multiLevelType w:val="multilevel"/>
    <w:tmpl w:val="F29042AC"/>
    <w:lvl w:ilvl="0">
      <w:start w:val="1"/>
      <w:numFmt w:val="decimal"/>
      <w:lvlText w:val="%1."/>
      <w:lvlJc w:val="left"/>
      <w:pPr>
        <w:ind w:left="360" w:hanging="360"/>
      </w:pPr>
      <w:rPr>
        <w:rFonts w:hint="default"/>
        <w:color w:val="auto"/>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E4375B0"/>
    <w:multiLevelType w:val="multilevel"/>
    <w:tmpl w:val="0409001F"/>
    <w:lvl w:ilvl="0">
      <w:start w:val="1"/>
      <w:numFmt w:val="decimal"/>
      <w:lvlText w:val="%1."/>
      <w:lvlJc w:val="left"/>
      <w:pPr>
        <w:ind w:left="2345" w:hanging="360"/>
      </w:pPr>
      <w:rPr>
        <w:rFonts w:hint="default"/>
        <w:b w:val="0"/>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6F376EED"/>
    <w:multiLevelType w:val="hybridMultilevel"/>
    <w:tmpl w:val="B38220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DCD"/>
    <w:rsid w:val="00001C80"/>
    <w:rsid w:val="0000362E"/>
    <w:rsid w:val="00003DF4"/>
    <w:rsid w:val="000076B4"/>
    <w:rsid w:val="00012A1B"/>
    <w:rsid w:val="000151E1"/>
    <w:rsid w:val="00016850"/>
    <w:rsid w:val="000231FC"/>
    <w:rsid w:val="00026471"/>
    <w:rsid w:val="00033AFE"/>
    <w:rsid w:val="00042DC9"/>
    <w:rsid w:val="00050A4C"/>
    <w:rsid w:val="00055025"/>
    <w:rsid w:val="00056B3B"/>
    <w:rsid w:val="000575CF"/>
    <w:rsid w:val="000626A8"/>
    <w:rsid w:val="000716A4"/>
    <w:rsid w:val="000716B2"/>
    <w:rsid w:val="000751C2"/>
    <w:rsid w:val="00077181"/>
    <w:rsid w:val="00087FFB"/>
    <w:rsid w:val="000B1C30"/>
    <w:rsid w:val="000B5392"/>
    <w:rsid w:val="000B5D0B"/>
    <w:rsid w:val="000B62E8"/>
    <w:rsid w:val="000C2978"/>
    <w:rsid w:val="000C4A30"/>
    <w:rsid w:val="000D1A2F"/>
    <w:rsid w:val="000D488B"/>
    <w:rsid w:val="000D7B3C"/>
    <w:rsid w:val="000E02ED"/>
    <w:rsid w:val="000E6579"/>
    <w:rsid w:val="00103B62"/>
    <w:rsid w:val="00104500"/>
    <w:rsid w:val="001063C6"/>
    <w:rsid w:val="00116100"/>
    <w:rsid w:val="00117D49"/>
    <w:rsid w:val="001243EE"/>
    <w:rsid w:val="00131AA9"/>
    <w:rsid w:val="00134ADF"/>
    <w:rsid w:val="00154DCE"/>
    <w:rsid w:val="001560B5"/>
    <w:rsid w:val="00177D66"/>
    <w:rsid w:val="00180EE7"/>
    <w:rsid w:val="001900B9"/>
    <w:rsid w:val="00193FDE"/>
    <w:rsid w:val="0019538E"/>
    <w:rsid w:val="00195644"/>
    <w:rsid w:val="00196042"/>
    <w:rsid w:val="001A0844"/>
    <w:rsid w:val="001B42C8"/>
    <w:rsid w:val="001B5882"/>
    <w:rsid w:val="001C19B7"/>
    <w:rsid w:val="001C3AE2"/>
    <w:rsid w:val="001C7294"/>
    <w:rsid w:val="001E16C9"/>
    <w:rsid w:val="00200E20"/>
    <w:rsid w:val="002039BC"/>
    <w:rsid w:val="00206438"/>
    <w:rsid w:val="00206E54"/>
    <w:rsid w:val="00222AD2"/>
    <w:rsid w:val="00223BE1"/>
    <w:rsid w:val="002312C3"/>
    <w:rsid w:val="00240413"/>
    <w:rsid w:val="00243C91"/>
    <w:rsid w:val="00246403"/>
    <w:rsid w:val="00256EEF"/>
    <w:rsid w:val="00265E6E"/>
    <w:rsid w:val="00274240"/>
    <w:rsid w:val="00274BEB"/>
    <w:rsid w:val="00277A20"/>
    <w:rsid w:val="00277B9E"/>
    <w:rsid w:val="0028254C"/>
    <w:rsid w:val="00286749"/>
    <w:rsid w:val="00294A1F"/>
    <w:rsid w:val="002A002E"/>
    <w:rsid w:val="002B24D1"/>
    <w:rsid w:val="002B545C"/>
    <w:rsid w:val="002B698A"/>
    <w:rsid w:val="002D3A03"/>
    <w:rsid w:val="002D6233"/>
    <w:rsid w:val="002E0C35"/>
    <w:rsid w:val="002F0C96"/>
    <w:rsid w:val="00300A5E"/>
    <w:rsid w:val="00301A4B"/>
    <w:rsid w:val="00302CB7"/>
    <w:rsid w:val="00304A36"/>
    <w:rsid w:val="003066D0"/>
    <w:rsid w:val="00314F5B"/>
    <w:rsid w:val="00316C1A"/>
    <w:rsid w:val="00327B2D"/>
    <w:rsid w:val="00336BDE"/>
    <w:rsid w:val="00336E93"/>
    <w:rsid w:val="003411C5"/>
    <w:rsid w:val="00345E0D"/>
    <w:rsid w:val="00346A15"/>
    <w:rsid w:val="00356E5F"/>
    <w:rsid w:val="00363436"/>
    <w:rsid w:val="0036372C"/>
    <w:rsid w:val="00382B62"/>
    <w:rsid w:val="003874DB"/>
    <w:rsid w:val="00397864"/>
    <w:rsid w:val="003A345F"/>
    <w:rsid w:val="003B01B7"/>
    <w:rsid w:val="003B6013"/>
    <w:rsid w:val="003B79C2"/>
    <w:rsid w:val="003D2197"/>
    <w:rsid w:val="003F5152"/>
    <w:rsid w:val="004000AA"/>
    <w:rsid w:val="0040171E"/>
    <w:rsid w:val="00403567"/>
    <w:rsid w:val="00411E52"/>
    <w:rsid w:val="00416650"/>
    <w:rsid w:val="00423C39"/>
    <w:rsid w:val="0045205E"/>
    <w:rsid w:val="00462D2D"/>
    <w:rsid w:val="004632FC"/>
    <w:rsid w:val="00467053"/>
    <w:rsid w:val="00472884"/>
    <w:rsid w:val="00475318"/>
    <w:rsid w:val="00482275"/>
    <w:rsid w:val="004858A6"/>
    <w:rsid w:val="004870DF"/>
    <w:rsid w:val="00487D29"/>
    <w:rsid w:val="004A4945"/>
    <w:rsid w:val="004A5D1F"/>
    <w:rsid w:val="004B1D29"/>
    <w:rsid w:val="004B66CB"/>
    <w:rsid w:val="004C3B80"/>
    <w:rsid w:val="004C7BE7"/>
    <w:rsid w:val="004D53F5"/>
    <w:rsid w:val="004E3BCD"/>
    <w:rsid w:val="004F4593"/>
    <w:rsid w:val="00505586"/>
    <w:rsid w:val="00505F15"/>
    <w:rsid w:val="005060AD"/>
    <w:rsid w:val="005143F3"/>
    <w:rsid w:val="00514956"/>
    <w:rsid w:val="00515675"/>
    <w:rsid w:val="005166B3"/>
    <w:rsid w:val="005167F7"/>
    <w:rsid w:val="00523FE0"/>
    <w:rsid w:val="0053022F"/>
    <w:rsid w:val="00531C0D"/>
    <w:rsid w:val="00531C39"/>
    <w:rsid w:val="00533533"/>
    <w:rsid w:val="00546CC4"/>
    <w:rsid w:val="00551751"/>
    <w:rsid w:val="00562E5E"/>
    <w:rsid w:val="00570A56"/>
    <w:rsid w:val="005738FB"/>
    <w:rsid w:val="00576DEF"/>
    <w:rsid w:val="00594F5D"/>
    <w:rsid w:val="005967C4"/>
    <w:rsid w:val="00596D46"/>
    <w:rsid w:val="005A41D4"/>
    <w:rsid w:val="005A57DE"/>
    <w:rsid w:val="005B35D7"/>
    <w:rsid w:val="005C1E4F"/>
    <w:rsid w:val="005D0A6A"/>
    <w:rsid w:val="005D491C"/>
    <w:rsid w:val="005E6886"/>
    <w:rsid w:val="005F38A0"/>
    <w:rsid w:val="00600608"/>
    <w:rsid w:val="00601147"/>
    <w:rsid w:val="0060451B"/>
    <w:rsid w:val="0060637C"/>
    <w:rsid w:val="00610019"/>
    <w:rsid w:val="00620CE1"/>
    <w:rsid w:val="00621854"/>
    <w:rsid w:val="00625887"/>
    <w:rsid w:val="0062750C"/>
    <w:rsid w:val="006310BB"/>
    <w:rsid w:val="00634214"/>
    <w:rsid w:val="00641A6D"/>
    <w:rsid w:val="006427FC"/>
    <w:rsid w:val="00651270"/>
    <w:rsid w:val="00652EFB"/>
    <w:rsid w:val="006723FD"/>
    <w:rsid w:val="00674ABB"/>
    <w:rsid w:val="006B30D2"/>
    <w:rsid w:val="006C104C"/>
    <w:rsid w:val="006C1E3B"/>
    <w:rsid w:val="006D0552"/>
    <w:rsid w:val="006D3EF7"/>
    <w:rsid w:val="006D5EC9"/>
    <w:rsid w:val="006E4633"/>
    <w:rsid w:val="007129BA"/>
    <w:rsid w:val="0071600B"/>
    <w:rsid w:val="00725DF5"/>
    <w:rsid w:val="00727E2B"/>
    <w:rsid w:val="00730BC0"/>
    <w:rsid w:val="00732D9B"/>
    <w:rsid w:val="00742B50"/>
    <w:rsid w:val="00747034"/>
    <w:rsid w:val="00747C9E"/>
    <w:rsid w:val="00754B9A"/>
    <w:rsid w:val="0076217A"/>
    <w:rsid w:val="00763E1F"/>
    <w:rsid w:val="00767BF1"/>
    <w:rsid w:val="0077454D"/>
    <w:rsid w:val="007746F1"/>
    <w:rsid w:val="00776CAC"/>
    <w:rsid w:val="00777728"/>
    <w:rsid w:val="00780837"/>
    <w:rsid w:val="007810E3"/>
    <w:rsid w:val="00791D93"/>
    <w:rsid w:val="007A5973"/>
    <w:rsid w:val="007B4EB9"/>
    <w:rsid w:val="007B4FDF"/>
    <w:rsid w:val="007C2357"/>
    <w:rsid w:val="007C7872"/>
    <w:rsid w:val="007D251F"/>
    <w:rsid w:val="007E42E5"/>
    <w:rsid w:val="007E53DD"/>
    <w:rsid w:val="007E7911"/>
    <w:rsid w:val="007F490C"/>
    <w:rsid w:val="00804215"/>
    <w:rsid w:val="008060BD"/>
    <w:rsid w:val="0081675A"/>
    <w:rsid w:val="00820B0A"/>
    <w:rsid w:val="0082161C"/>
    <w:rsid w:val="00823021"/>
    <w:rsid w:val="00837D64"/>
    <w:rsid w:val="0084726A"/>
    <w:rsid w:val="00860D50"/>
    <w:rsid w:val="008645C8"/>
    <w:rsid w:val="008929B9"/>
    <w:rsid w:val="008B1933"/>
    <w:rsid w:val="008B526F"/>
    <w:rsid w:val="008B7959"/>
    <w:rsid w:val="008C270B"/>
    <w:rsid w:val="008E6977"/>
    <w:rsid w:val="008F0B31"/>
    <w:rsid w:val="008F627D"/>
    <w:rsid w:val="00901725"/>
    <w:rsid w:val="00903B4B"/>
    <w:rsid w:val="00910C1B"/>
    <w:rsid w:val="00913EB5"/>
    <w:rsid w:val="0091436F"/>
    <w:rsid w:val="00920C37"/>
    <w:rsid w:val="00921C9F"/>
    <w:rsid w:val="00922526"/>
    <w:rsid w:val="00930EC4"/>
    <w:rsid w:val="00932642"/>
    <w:rsid w:val="00957A0D"/>
    <w:rsid w:val="0097247E"/>
    <w:rsid w:val="00972E8A"/>
    <w:rsid w:val="00973A0C"/>
    <w:rsid w:val="00973E25"/>
    <w:rsid w:val="009818A8"/>
    <w:rsid w:val="009821BA"/>
    <w:rsid w:val="00983F02"/>
    <w:rsid w:val="00985A4C"/>
    <w:rsid w:val="00987350"/>
    <w:rsid w:val="00994AC5"/>
    <w:rsid w:val="009960F2"/>
    <w:rsid w:val="009A56FE"/>
    <w:rsid w:val="009A5B93"/>
    <w:rsid w:val="009B78FB"/>
    <w:rsid w:val="009C04DD"/>
    <w:rsid w:val="009C0AEB"/>
    <w:rsid w:val="009C0D94"/>
    <w:rsid w:val="009C42D3"/>
    <w:rsid w:val="009D2FD3"/>
    <w:rsid w:val="009E3BAC"/>
    <w:rsid w:val="009F56EA"/>
    <w:rsid w:val="009F7C34"/>
    <w:rsid w:val="00A072E5"/>
    <w:rsid w:val="00A11321"/>
    <w:rsid w:val="00A22BCA"/>
    <w:rsid w:val="00A243E4"/>
    <w:rsid w:val="00A41C7E"/>
    <w:rsid w:val="00A44875"/>
    <w:rsid w:val="00A60BE2"/>
    <w:rsid w:val="00A61293"/>
    <w:rsid w:val="00A63C34"/>
    <w:rsid w:val="00A64B11"/>
    <w:rsid w:val="00A80007"/>
    <w:rsid w:val="00A81A2D"/>
    <w:rsid w:val="00A8555F"/>
    <w:rsid w:val="00A9203E"/>
    <w:rsid w:val="00A96146"/>
    <w:rsid w:val="00AA69C7"/>
    <w:rsid w:val="00AB002D"/>
    <w:rsid w:val="00AB5F1E"/>
    <w:rsid w:val="00AB7353"/>
    <w:rsid w:val="00AC047F"/>
    <w:rsid w:val="00AC45D0"/>
    <w:rsid w:val="00AD135A"/>
    <w:rsid w:val="00AF0194"/>
    <w:rsid w:val="00B02C6B"/>
    <w:rsid w:val="00B07AF5"/>
    <w:rsid w:val="00B07EA5"/>
    <w:rsid w:val="00B12A29"/>
    <w:rsid w:val="00B174A8"/>
    <w:rsid w:val="00B35306"/>
    <w:rsid w:val="00B40727"/>
    <w:rsid w:val="00B43FEB"/>
    <w:rsid w:val="00B540BE"/>
    <w:rsid w:val="00B5474C"/>
    <w:rsid w:val="00B602FA"/>
    <w:rsid w:val="00B81B31"/>
    <w:rsid w:val="00BA11A8"/>
    <w:rsid w:val="00BA415A"/>
    <w:rsid w:val="00BB160F"/>
    <w:rsid w:val="00BD10E5"/>
    <w:rsid w:val="00BD2767"/>
    <w:rsid w:val="00BD6EFA"/>
    <w:rsid w:val="00BE26E9"/>
    <w:rsid w:val="00BF48D1"/>
    <w:rsid w:val="00C00711"/>
    <w:rsid w:val="00C05EF4"/>
    <w:rsid w:val="00C1023A"/>
    <w:rsid w:val="00C11C19"/>
    <w:rsid w:val="00C16C99"/>
    <w:rsid w:val="00C16FE3"/>
    <w:rsid w:val="00C23C7B"/>
    <w:rsid w:val="00C2404F"/>
    <w:rsid w:val="00C26D62"/>
    <w:rsid w:val="00C542DB"/>
    <w:rsid w:val="00C566EF"/>
    <w:rsid w:val="00C570F1"/>
    <w:rsid w:val="00C57DA2"/>
    <w:rsid w:val="00C65C53"/>
    <w:rsid w:val="00C842AD"/>
    <w:rsid w:val="00C9231B"/>
    <w:rsid w:val="00C942B3"/>
    <w:rsid w:val="00CB3F93"/>
    <w:rsid w:val="00CC2CBD"/>
    <w:rsid w:val="00CD1A27"/>
    <w:rsid w:val="00CD5FBB"/>
    <w:rsid w:val="00CE17AC"/>
    <w:rsid w:val="00CF6F34"/>
    <w:rsid w:val="00CF77DE"/>
    <w:rsid w:val="00D0243D"/>
    <w:rsid w:val="00D1004C"/>
    <w:rsid w:val="00D11E66"/>
    <w:rsid w:val="00D16497"/>
    <w:rsid w:val="00D164F9"/>
    <w:rsid w:val="00D23683"/>
    <w:rsid w:val="00D24896"/>
    <w:rsid w:val="00D31798"/>
    <w:rsid w:val="00D42168"/>
    <w:rsid w:val="00D43E91"/>
    <w:rsid w:val="00D44300"/>
    <w:rsid w:val="00D524DB"/>
    <w:rsid w:val="00D708B0"/>
    <w:rsid w:val="00D724BD"/>
    <w:rsid w:val="00D76945"/>
    <w:rsid w:val="00D77CF4"/>
    <w:rsid w:val="00D8267B"/>
    <w:rsid w:val="00D83A84"/>
    <w:rsid w:val="00D86A1C"/>
    <w:rsid w:val="00D94056"/>
    <w:rsid w:val="00DA0A77"/>
    <w:rsid w:val="00DA55A2"/>
    <w:rsid w:val="00DB563A"/>
    <w:rsid w:val="00DB7FA0"/>
    <w:rsid w:val="00DC208E"/>
    <w:rsid w:val="00DD1A1E"/>
    <w:rsid w:val="00DE0468"/>
    <w:rsid w:val="00E201C6"/>
    <w:rsid w:val="00E27211"/>
    <w:rsid w:val="00E30E5D"/>
    <w:rsid w:val="00E36220"/>
    <w:rsid w:val="00E843C1"/>
    <w:rsid w:val="00E97E77"/>
    <w:rsid w:val="00EA0C87"/>
    <w:rsid w:val="00EA1B32"/>
    <w:rsid w:val="00EA67B3"/>
    <w:rsid w:val="00EB686B"/>
    <w:rsid w:val="00EE3C89"/>
    <w:rsid w:val="00EF48DC"/>
    <w:rsid w:val="00F05877"/>
    <w:rsid w:val="00F11BE4"/>
    <w:rsid w:val="00F22C5C"/>
    <w:rsid w:val="00F42B5F"/>
    <w:rsid w:val="00F46089"/>
    <w:rsid w:val="00F50E5F"/>
    <w:rsid w:val="00F5193C"/>
    <w:rsid w:val="00F5701A"/>
    <w:rsid w:val="00F60DCD"/>
    <w:rsid w:val="00F702F4"/>
    <w:rsid w:val="00F7255F"/>
    <w:rsid w:val="00F72D9F"/>
    <w:rsid w:val="00F9306A"/>
    <w:rsid w:val="00F96114"/>
    <w:rsid w:val="00F97C90"/>
    <w:rsid w:val="00FC4030"/>
    <w:rsid w:val="00FD6A12"/>
    <w:rsid w:val="00FE6D96"/>
    <w:rsid w:val="00FF1139"/>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60889"/>
  <w15:docId w15:val="{D1FF3CFD-4A35-42DF-B863-401743BA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CD"/>
    <w:pPr>
      <w:spacing w:after="0" w:line="240" w:lineRule="auto"/>
    </w:pPr>
    <w:rPr>
      <w:kern w:val="0"/>
    </w:rPr>
  </w:style>
  <w:style w:type="paragraph" w:styleId="Heading1">
    <w:name w:val="heading 1"/>
    <w:basedOn w:val="Normal"/>
    <w:next w:val="Normal"/>
    <w:link w:val="Heading1Char"/>
    <w:uiPriority w:val="9"/>
    <w:qFormat/>
    <w:rsid w:val="00F60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0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0DC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F60DC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0DC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0DC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0DC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0DC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0DC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D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0D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0DC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F60DC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0DC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0DC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F60DC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0DC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0DC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0D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DC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F60DC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F60DCD"/>
    <w:pPr>
      <w:spacing w:before="160"/>
      <w:jc w:val="center"/>
    </w:pPr>
    <w:rPr>
      <w:i/>
      <w:iCs/>
      <w:color w:val="404040" w:themeColor="text1" w:themeTint="BF"/>
    </w:rPr>
  </w:style>
  <w:style w:type="character" w:customStyle="1" w:styleId="QuoteChar">
    <w:name w:val="Quote Char"/>
    <w:basedOn w:val="DefaultParagraphFont"/>
    <w:link w:val="Quote"/>
    <w:uiPriority w:val="29"/>
    <w:rsid w:val="00F60DCD"/>
    <w:rPr>
      <w:i/>
      <w:iCs/>
      <w:color w:val="404040" w:themeColor="text1" w:themeTint="BF"/>
    </w:rPr>
  </w:style>
  <w:style w:type="paragraph" w:styleId="ListParagraph">
    <w:name w:val="List Paragraph"/>
    <w:basedOn w:val="Normal"/>
    <w:uiPriority w:val="34"/>
    <w:qFormat/>
    <w:rsid w:val="00F60DCD"/>
    <w:pPr>
      <w:ind w:left="720"/>
      <w:contextualSpacing/>
    </w:pPr>
  </w:style>
  <w:style w:type="character" w:styleId="IntenseEmphasis">
    <w:name w:val="Intense Emphasis"/>
    <w:basedOn w:val="DefaultParagraphFont"/>
    <w:uiPriority w:val="21"/>
    <w:qFormat/>
    <w:rsid w:val="00F60DCD"/>
    <w:rPr>
      <w:i/>
      <w:iCs/>
      <w:color w:val="2F5496" w:themeColor="accent1" w:themeShade="BF"/>
    </w:rPr>
  </w:style>
  <w:style w:type="paragraph" w:styleId="IntenseQuote">
    <w:name w:val="Intense Quote"/>
    <w:basedOn w:val="Normal"/>
    <w:next w:val="Normal"/>
    <w:link w:val="IntenseQuoteChar"/>
    <w:uiPriority w:val="30"/>
    <w:qFormat/>
    <w:rsid w:val="00F60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0DCD"/>
    <w:rPr>
      <w:i/>
      <w:iCs/>
      <w:color w:val="2F5496" w:themeColor="accent1" w:themeShade="BF"/>
    </w:rPr>
  </w:style>
  <w:style w:type="character" w:styleId="IntenseReference">
    <w:name w:val="Intense Reference"/>
    <w:basedOn w:val="DefaultParagraphFont"/>
    <w:uiPriority w:val="32"/>
    <w:qFormat/>
    <w:rsid w:val="00F60DCD"/>
    <w:rPr>
      <w:b/>
      <w:bCs/>
      <w:smallCaps/>
      <w:color w:val="2F5496" w:themeColor="accent1" w:themeShade="BF"/>
      <w:spacing w:val="5"/>
    </w:rPr>
  </w:style>
  <w:style w:type="paragraph" w:styleId="NormalWeb">
    <w:name w:val="Normal (Web)"/>
    <w:basedOn w:val="Normal"/>
    <w:link w:val="NormalWebChar"/>
    <w:uiPriority w:val="99"/>
    <w:unhideWhenUsed/>
    <w:rsid w:val="00F60DCD"/>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F60DCD"/>
    <w:pPr>
      <w:tabs>
        <w:tab w:val="center" w:pos="4680"/>
        <w:tab w:val="right" w:pos="9360"/>
      </w:tabs>
    </w:pPr>
  </w:style>
  <w:style w:type="character" w:customStyle="1" w:styleId="HeaderChar">
    <w:name w:val="Header Char"/>
    <w:basedOn w:val="DefaultParagraphFont"/>
    <w:link w:val="Header"/>
    <w:uiPriority w:val="99"/>
    <w:rsid w:val="00F60DCD"/>
    <w:rPr>
      <w:kern w:val="0"/>
    </w:rPr>
  </w:style>
  <w:style w:type="table" w:styleId="TableGrid">
    <w:name w:val="Table Grid"/>
    <w:basedOn w:val="TableNormal"/>
    <w:uiPriority w:val="39"/>
    <w:rsid w:val="00F60DC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F60DCD"/>
    <w:rPr>
      <w:rFonts w:eastAsia="Times New Roman" w:cs="Times New Roman"/>
      <w:kern w:val="0"/>
      <w:sz w:val="24"/>
      <w:szCs w:val="24"/>
    </w:rPr>
  </w:style>
  <w:style w:type="paragraph" w:styleId="Footer">
    <w:name w:val="footer"/>
    <w:basedOn w:val="Normal"/>
    <w:link w:val="FooterChar"/>
    <w:uiPriority w:val="99"/>
    <w:unhideWhenUsed/>
    <w:rsid w:val="00B07EA5"/>
    <w:pPr>
      <w:tabs>
        <w:tab w:val="center" w:pos="4680"/>
        <w:tab w:val="right" w:pos="9360"/>
      </w:tabs>
    </w:pPr>
  </w:style>
  <w:style w:type="character" w:customStyle="1" w:styleId="FooterChar">
    <w:name w:val="Footer Char"/>
    <w:basedOn w:val="DefaultParagraphFont"/>
    <w:link w:val="Footer"/>
    <w:uiPriority w:val="99"/>
    <w:rsid w:val="00B07EA5"/>
    <w:rPr>
      <w:kern w:val="0"/>
    </w:rPr>
  </w:style>
  <w:style w:type="character" w:customStyle="1" w:styleId="Vnbnnidung2">
    <w:name w:val="Văn bản nội dung (2)_"/>
    <w:basedOn w:val="DefaultParagraphFont"/>
    <w:link w:val="Vnbnnidung20"/>
    <w:rsid w:val="006723FD"/>
    <w:rPr>
      <w:rFonts w:eastAsia="Times New Roman" w:cs="Times New Roman"/>
      <w:sz w:val="26"/>
      <w:szCs w:val="26"/>
      <w:shd w:val="clear" w:color="auto" w:fill="FFFFFF"/>
    </w:rPr>
  </w:style>
  <w:style w:type="paragraph" w:customStyle="1" w:styleId="Vnbnnidung20">
    <w:name w:val="Văn bản nội dung (2)"/>
    <w:basedOn w:val="Normal"/>
    <w:link w:val="Vnbnnidung2"/>
    <w:rsid w:val="006723FD"/>
    <w:pPr>
      <w:widowControl w:val="0"/>
      <w:shd w:val="clear" w:color="auto" w:fill="FFFFFF"/>
      <w:spacing w:before="120" w:after="120" w:line="328" w:lineRule="exact"/>
      <w:jc w:val="both"/>
    </w:pPr>
    <w:rPr>
      <w:rFonts w:eastAsia="Times New Roman" w:cs="Times New Roman"/>
      <w:kern w:val="2"/>
      <w:sz w:val="26"/>
      <w:szCs w:val="26"/>
    </w:rPr>
  </w:style>
  <w:style w:type="character" w:customStyle="1" w:styleId="Vnbnnidung">
    <w:name w:val="Văn bản nội dung_"/>
    <w:link w:val="Vnbnnidung0"/>
    <w:uiPriority w:val="99"/>
    <w:locked/>
    <w:rsid w:val="009C0AEB"/>
    <w:rPr>
      <w:sz w:val="26"/>
      <w:szCs w:val="26"/>
    </w:rPr>
  </w:style>
  <w:style w:type="paragraph" w:customStyle="1" w:styleId="Vnbnnidung0">
    <w:name w:val="Văn bản nội dung"/>
    <w:basedOn w:val="Normal"/>
    <w:link w:val="Vnbnnidung"/>
    <w:uiPriority w:val="99"/>
    <w:rsid w:val="009C0AEB"/>
    <w:pPr>
      <w:widowControl w:val="0"/>
      <w:spacing w:after="180" w:line="259" w:lineRule="auto"/>
      <w:ind w:firstLine="400"/>
    </w:pPr>
    <w:rPr>
      <w:kern w:val="2"/>
      <w:sz w:val="26"/>
      <w:szCs w:val="26"/>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ft"/>
    <w:basedOn w:val="Normal"/>
    <w:link w:val="FootnoteTextChar"/>
    <w:uiPriority w:val="99"/>
    <w:unhideWhenUsed/>
    <w:qFormat/>
    <w:rsid w:val="00116100"/>
    <w:rPr>
      <w:rFonts w:ascii=".VnTime" w:eastAsia="Times New Roman" w:hAnsi=".VnTime" w:cs="Times New Roman"/>
      <w:sz w:val="20"/>
      <w:szCs w:val="20"/>
      <w14:ligatures w14:val="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ft Char"/>
    <w:basedOn w:val="DefaultParagraphFont"/>
    <w:link w:val="FootnoteText"/>
    <w:uiPriority w:val="99"/>
    <w:rsid w:val="00116100"/>
    <w:rPr>
      <w:rFonts w:ascii=".VnTime" w:eastAsia="Times New Roman" w:hAnsi=".VnTime" w:cs="Times New Roman"/>
      <w:kern w:val="0"/>
      <w:sz w:val="20"/>
      <w:szCs w:val="20"/>
      <w14:ligatures w14:val="none"/>
    </w:rPr>
  </w:style>
  <w:style w:type="character" w:styleId="FootnoteReference">
    <w:name w:val="footnote reference"/>
    <w:basedOn w:val="DefaultParagraphFont"/>
    <w:uiPriority w:val="99"/>
    <w:unhideWhenUsed/>
    <w:rsid w:val="00116100"/>
    <w:rPr>
      <w:vertAlign w:val="superscript"/>
    </w:rPr>
  </w:style>
  <w:style w:type="paragraph" w:styleId="BodyText">
    <w:name w:val="Body Text"/>
    <w:basedOn w:val="Normal"/>
    <w:link w:val="BodyTextChar"/>
    <w:uiPriority w:val="99"/>
    <w:unhideWhenUsed/>
    <w:rsid w:val="00D0243D"/>
    <w:pPr>
      <w:spacing w:before="100" w:beforeAutospacing="1" w:afterAutospacing="1"/>
    </w:pPr>
    <w:rPr>
      <w:rFonts w:eastAsia="Times New Roman" w:cs="Times New Roman"/>
      <w:sz w:val="24"/>
      <w:szCs w:val="20"/>
      <w:lang w:val="x-none" w:eastAsia="x-none"/>
      <w14:ligatures w14:val="none"/>
    </w:rPr>
  </w:style>
  <w:style w:type="character" w:customStyle="1" w:styleId="BodyTextChar">
    <w:name w:val="Body Text Char"/>
    <w:basedOn w:val="DefaultParagraphFont"/>
    <w:link w:val="BodyText"/>
    <w:uiPriority w:val="99"/>
    <w:rsid w:val="00D0243D"/>
    <w:rPr>
      <w:rFonts w:eastAsia="Times New Roman" w:cs="Times New Roman"/>
      <w:kern w:val="0"/>
      <w:sz w:val="24"/>
      <w:szCs w:val="20"/>
      <w:lang w:val="x-none" w:eastAsia="x-none"/>
      <w14:ligatures w14:val="none"/>
    </w:rPr>
  </w:style>
  <w:style w:type="character" w:customStyle="1" w:styleId="fontstyle01">
    <w:name w:val="fontstyle01"/>
    <w:basedOn w:val="DefaultParagraphFont"/>
    <w:rsid w:val="00D0243D"/>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83591">
      <w:bodyDiv w:val="1"/>
      <w:marLeft w:val="0"/>
      <w:marRight w:val="0"/>
      <w:marTop w:val="0"/>
      <w:marBottom w:val="0"/>
      <w:divBdr>
        <w:top w:val="none" w:sz="0" w:space="0" w:color="auto"/>
        <w:left w:val="none" w:sz="0" w:space="0" w:color="auto"/>
        <w:bottom w:val="none" w:sz="0" w:space="0" w:color="auto"/>
        <w:right w:val="none" w:sz="0" w:space="0" w:color="auto"/>
      </w:divBdr>
    </w:div>
    <w:div w:id="137303919">
      <w:bodyDiv w:val="1"/>
      <w:marLeft w:val="0"/>
      <w:marRight w:val="0"/>
      <w:marTop w:val="0"/>
      <w:marBottom w:val="0"/>
      <w:divBdr>
        <w:top w:val="none" w:sz="0" w:space="0" w:color="auto"/>
        <w:left w:val="none" w:sz="0" w:space="0" w:color="auto"/>
        <w:bottom w:val="none" w:sz="0" w:space="0" w:color="auto"/>
        <w:right w:val="none" w:sz="0" w:space="0" w:color="auto"/>
      </w:divBdr>
    </w:div>
    <w:div w:id="260450887">
      <w:bodyDiv w:val="1"/>
      <w:marLeft w:val="0"/>
      <w:marRight w:val="0"/>
      <w:marTop w:val="0"/>
      <w:marBottom w:val="0"/>
      <w:divBdr>
        <w:top w:val="none" w:sz="0" w:space="0" w:color="auto"/>
        <w:left w:val="none" w:sz="0" w:space="0" w:color="auto"/>
        <w:bottom w:val="none" w:sz="0" w:space="0" w:color="auto"/>
        <w:right w:val="none" w:sz="0" w:space="0" w:color="auto"/>
      </w:divBdr>
    </w:div>
    <w:div w:id="387150971">
      <w:bodyDiv w:val="1"/>
      <w:marLeft w:val="0"/>
      <w:marRight w:val="0"/>
      <w:marTop w:val="0"/>
      <w:marBottom w:val="0"/>
      <w:divBdr>
        <w:top w:val="none" w:sz="0" w:space="0" w:color="auto"/>
        <w:left w:val="none" w:sz="0" w:space="0" w:color="auto"/>
        <w:bottom w:val="none" w:sz="0" w:space="0" w:color="auto"/>
        <w:right w:val="none" w:sz="0" w:space="0" w:color="auto"/>
      </w:divBdr>
    </w:div>
    <w:div w:id="398554285">
      <w:bodyDiv w:val="1"/>
      <w:marLeft w:val="0"/>
      <w:marRight w:val="0"/>
      <w:marTop w:val="0"/>
      <w:marBottom w:val="0"/>
      <w:divBdr>
        <w:top w:val="none" w:sz="0" w:space="0" w:color="auto"/>
        <w:left w:val="none" w:sz="0" w:space="0" w:color="auto"/>
        <w:bottom w:val="none" w:sz="0" w:space="0" w:color="auto"/>
        <w:right w:val="none" w:sz="0" w:space="0" w:color="auto"/>
      </w:divBdr>
    </w:div>
    <w:div w:id="445542761">
      <w:bodyDiv w:val="1"/>
      <w:marLeft w:val="0"/>
      <w:marRight w:val="0"/>
      <w:marTop w:val="0"/>
      <w:marBottom w:val="0"/>
      <w:divBdr>
        <w:top w:val="none" w:sz="0" w:space="0" w:color="auto"/>
        <w:left w:val="none" w:sz="0" w:space="0" w:color="auto"/>
        <w:bottom w:val="none" w:sz="0" w:space="0" w:color="auto"/>
        <w:right w:val="none" w:sz="0" w:space="0" w:color="auto"/>
      </w:divBdr>
    </w:div>
    <w:div w:id="489635241">
      <w:bodyDiv w:val="1"/>
      <w:marLeft w:val="0"/>
      <w:marRight w:val="0"/>
      <w:marTop w:val="0"/>
      <w:marBottom w:val="0"/>
      <w:divBdr>
        <w:top w:val="none" w:sz="0" w:space="0" w:color="auto"/>
        <w:left w:val="none" w:sz="0" w:space="0" w:color="auto"/>
        <w:bottom w:val="none" w:sz="0" w:space="0" w:color="auto"/>
        <w:right w:val="none" w:sz="0" w:space="0" w:color="auto"/>
      </w:divBdr>
    </w:div>
    <w:div w:id="935359041">
      <w:bodyDiv w:val="1"/>
      <w:marLeft w:val="0"/>
      <w:marRight w:val="0"/>
      <w:marTop w:val="0"/>
      <w:marBottom w:val="0"/>
      <w:divBdr>
        <w:top w:val="none" w:sz="0" w:space="0" w:color="auto"/>
        <w:left w:val="none" w:sz="0" w:space="0" w:color="auto"/>
        <w:bottom w:val="none" w:sz="0" w:space="0" w:color="auto"/>
        <w:right w:val="none" w:sz="0" w:space="0" w:color="auto"/>
      </w:divBdr>
    </w:div>
    <w:div w:id="939026454">
      <w:bodyDiv w:val="1"/>
      <w:marLeft w:val="0"/>
      <w:marRight w:val="0"/>
      <w:marTop w:val="0"/>
      <w:marBottom w:val="0"/>
      <w:divBdr>
        <w:top w:val="none" w:sz="0" w:space="0" w:color="auto"/>
        <w:left w:val="none" w:sz="0" w:space="0" w:color="auto"/>
        <w:bottom w:val="none" w:sz="0" w:space="0" w:color="auto"/>
        <w:right w:val="none" w:sz="0" w:space="0" w:color="auto"/>
      </w:divBdr>
    </w:div>
    <w:div w:id="1235627862">
      <w:bodyDiv w:val="1"/>
      <w:marLeft w:val="0"/>
      <w:marRight w:val="0"/>
      <w:marTop w:val="0"/>
      <w:marBottom w:val="0"/>
      <w:divBdr>
        <w:top w:val="none" w:sz="0" w:space="0" w:color="auto"/>
        <w:left w:val="none" w:sz="0" w:space="0" w:color="auto"/>
        <w:bottom w:val="none" w:sz="0" w:space="0" w:color="auto"/>
        <w:right w:val="none" w:sz="0" w:space="0" w:color="auto"/>
      </w:divBdr>
    </w:div>
    <w:div w:id="1267957411">
      <w:bodyDiv w:val="1"/>
      <w:marLeft w:val="0"/>
      <w:marRight w:val="0"/>
      <w:marTop w:val="0"/>
      <w:marBottom w:val="0"/>
      <w:divBdr>
        <w:top w:val="none" w:sz="0" w:space="0" w:color="auto"/>
        <w:left w:val="none" w:sz="0" w:space="0" w:color="auto"/>
        <w:bottom w:val="none" w:sz="0" w:space="0" w:color="auto"/>
        <w:right w:val="none" w:sz="0" w:space="0" w:color="auto"/>
      </w:divBdr>
    </w:div>
    <w:div w:id="1305771312">
      <w:bodyDiv w:val="1"/>
      <w:marLeft w:val="0"/>
      <w:marRight w:val="0"/>
      <w:marTop w:val="0"/>
      <w:marBottom w:val="0"/>
      <w:divBdr>
        <w:top w:val="none" w:sz="0" w:space="0" w:color="auto"/>
        <w:left w:val="none" w:sz="0" w:space="0" w:color="auto"/>
        <w:bottom w:val="none" w:sz="0" w:space="0" w:color="auto"/>
        <w:right w:val="none" w:sz="0" w:space="0" w:color="auto"/>
      </w:divBdr>
    </w:div>
    <w:div w:id="1398019025">
      <w:bodyDiv w:val="1"/>
      <w:marLeft w:val="0"/>
      <w:marRight w:val="0"/>
      <w:marTop w:val="0"/>
      <w:marBottom w:val="0"/>
      <w:divBdr>
        <w:top w:val="none" w:sz="0" w:space="0" w:color="auto"/>
        <w:left w:val="none" w:sz="0" w:space="0" w:color="auto"/>
        <w:bottom w:val="none" w:sz="0" w:space="0" w:color="auto"/>
        <w:right w:val="none" w:sz="0" w:space="0" w:color="auto"/>
      </w:divBdr>
    </w:div>
    <w:div w:id="1437673044">
      <w:bodyDiv w:val="1"/>
      <w:marLeft w:val="0"/>
      <w:marRight w:val="0"/>
      <w:marTop w:val="0"/>
      <w:marBottom w:val="0"/>
      <w:divBdr>
        <w:top w:val="none" w:sz="0" w:space="0" w:color="auto"/>
        <w:left w:val="none" w:sz="0" w:space="0" w:color="auto"/>
        <w:bottom w:val="none" w:sz="0" w:space="0" w:color="auto"/>
        <w:right w:val="none" w:sz="0" w:space="0" w:color="auto"/>
      </w:divBdr>
    </w:div>
    <w:div w:id="1469081798">
      <w:bodyDiv w:val="1"/>
      <w:marLeft w:val="0"/>
      <w:marRight w:val="0"/>
      <w:marTop w:val="0"/>
      <w:marBottom w:val="0"/>
      <w:divBdr>
        <w:top w:val="none" w:sz="0" w:space="0" w:color="auto"/>
        <w:left w:val="none" w:sz="0" w:space="0" w:color="auto"/>
        <w:bottom w:val="none" w:sz="0" w:space="0" w:color="auto"/>
        <w:right w:val="none" w:sz="0" w:space="0" w:color="auto"/>
      </w:divBdr>
    </w:div>
    <w:div w:id="1667709451">
      <w:bodyDiv w:val="1"/>
      <w:marLeft w:val="0"/>
      <w:marRight w:val="0"/>
      <w:marTop w:val="0"/>
      <w:marBottom w:val="0"/>
      <w:divBdr>
        <w:top w:val="none" w:sz="0" w:space="0" w:color="auto"/>
        <w:left w:val="none" w:sz="0" w:space="0" w:color="auto"/>
        <w:bottom w:val="none" w:sz="0" w:space="0" w:color="auto"/>
        <w:right w:val="none" w:sz="0" w:space="0" w:color="auto"/>
      </w:divBdr>
    </w:div>
    <w:div w:id="1707245553">
      <w:bodyDiv w:val="1"/>
      <w:marLeft w:val="0"/>
      <w:marRight w:val="0"/>
      <w:marTop w:val="0"/>
      <w:marBottom w:val="0"/>
      <w:divBdr>
        <w:top w:val="none" w:sz="0" w:space="0" w:color="auto"/>
        <w:left w:val="none" w:sz="0" w:space="0" w:color="auto"/>
        <w:bottom w:val="none" w:sz="0" w:space="0" w:color="auto"/>
        <w:right w:val="none" w:sz="0" w:space="0" w:color="auto"/>
      </w:divBdr>
    </w:div>
    <w:div w:id="1778014832">
      <w:bodyDiv w:val="1"/>
      <w:marLeft w:val="0"/>
      <w:marRight w:val="0"/>
      <w:marTop w:val="0"/>
      <w:marBottom w:val="0"/>
      <w:divBdr>
        <w:top w:val="none" w:sz="0" w:space="0" w:color="auto"/>
        <w:left w:val="none" w:sz="0" w:space="0" w:color="auto"/>
        <w:bottom w:val="none" w:sz="0" w:space="0" w:color="auto"/>
        <w:right w:val="none" w:sz="0" w:space="0" w:color="auto"/>
      </w:divBdr>
    </w:div>
    <w:div w:id="1825512569">
      <w:bodyDiv w:val="1"/>
      <w:marLeft w:val="0"/>
      <w:marRight w:val="0"/>
      <w:marTop w:val="0"/>
      <w:marBottom w:val="0"/>
      <w:divBdr>
        <w:top w:val="none" w:sz="0" w:space="0" w:color="auto"/>
        <w:left w:val="none" w:sz="0" w:space="0" w:color="auto"/>
        <w:bottom w:val="none" w:sz="0" w:space="0" w:color="auto"/>
        <w:right w:val="none" w:sz="0" w:space="0" w:color="auto"/>
      </w:divBdr>
    </w:div>
    <w:div w:id="2097555841">
      <w:bodyDiv w:val="1"/>
      <w:marLeft w:val="0"/>
      <w:marRight w:val="0"/>
      <w:marTop w:val="0"/>
      <w:marBottom w:val="0"/>
      <w:divBdr>
        <w:top w:val="none" w:sz="0" w:space="0" w:color="auto"/>
        <w:left w:val="none" w:sz="0" w:space="0" w:color="auto"/>
        <w:bottom w:val="none" w:sz="0" w:space="0" w:color="auto"/>
        <w:right w:val="none" w:sz="0" w:space="0" w:color="auto"/>
      </w:divBdr>
    </w:div>
    <w:div w:id="2099868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B5D6-C90C-4E33-818D-561EFFE57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6</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lethithanhha</cp:lastModifiedBy>
  <cp:revision>192</cp:revision>
  <cp:lastPrinted>2025-04-24T01:52:00Z</cp:lastPrinted>
  <dcterms:created xsi:type="dcterms:W3CDTF">2025-07-22T05:57:00Z</dcterms:created>
  <dcterms:modified xsi:type="dcterms:W3CDTF">2026-05-11T08:05:00Z</dcterms:modified>
</cp:coreProperties>
</file>