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76B93" w14:textId="306921DE" w:rsidR="009E09E7" w:rsidRPr="00685CF3" w:rsidRDefault="00791E76" w:rsidP="001408F6">
      <w:pPr>
        <w:spacing w:before="240" w:after="60" w:line="340" w:lineRule="exact"/>
        <w:jc w:val="center"/>
        <w:rPr>
          <w:b/>
          <w:bCs/>
          <w:szCs w:val="28"/>
        </w:rPr>
      </w:pPr>
      <w:r>
        <w:rPr>
          <w:b/>
          <w:bCs/>
          <w:szCs w:val="28"/>
        </w:rPr>
        <w:t>Phụ lục</w:t>
      </w:r>
      <w:r w:rsidR="00047BB7">
        <w:rPr>
          <w:b/>
          <w:bCs/>
          <w:szCs w:val="28"/>
        </w:rPr>
        <w:t xml:space="preserve"> II</w:t>
      </w:r>
    </w:p>
    <w:p w14:paraId="0906C6C4" w14:textId="77777777" w:rsidR="00047BB7" w:rsidRDefault="00047BB7" w:rsidP="00047BB7">
      <w:pPr>
        <w:spacing w:line="340" w:lineRule="exact"/>
        <w:jc w:val="center"/>
        <w:rPr>
          <w:b/>
          <w:bCs/>
          <w:szCs w:val="28"/>
        </w:rPr>
      </w:pPr>
      <w:r>
        <w:rPr>
          <w:b/>
          <w:bCs/>
          <w:szCs w:val="28"/>
        </w:rPr>
        <w:t xml:space="preserve">TỶ LỆ (%) CHẤT LƯỢNG CÒN LẠI CỦA NHÀ CHỊU LỆ PHÍ </w:t>
      </w:r>
    </w:p>
    <w:p w14:paraId="6403F0F1" w14:textId="58A16C95" w:rsidR="00047BB7" w:rsidRDefault="00047BB7" w:rsidP="00047BB7">
      <w:pPr>
        <w:spacing w:line="340" w:lineRule="exact"/>
        <w:jc w:val="center"/>
        <w:rPr>
          <w:b/>
          <w:bCs/>
          <w:szCs w:val="28"/>
        </w:rPr>
      </w:pPr>
      <w:r>
        <w:rPr>
          <w:b/>
          <w:bCs/>
          <w:szCs w:val="28"/>
        </w:rPr>
        <w:t xml:space="preserve">TRƯỚC BẠ TRÊN ĐỊA BÀN TỈNH </w:t>
      </w:r>
      <w:r w:rsidR="008462EB">
        <w:rPr>
          <w:b/>
          <w:bCs/>
          <w:szCs w:val="28"/>
        </w:rPr>
        <w:t>TUYÊN QUANG</w:t>
      </w:r>
    </w:p>
    <w:p w14:paraId="063F400C" w14:textId="5E7BB6D4" w:rsidR="009E09E7" w:rsidRPr="00685CF3" w:rsidRDefault="00047BB7" w:rsidP="009E09E7">
      <w:pPr>
        <w:pStyle w:val="NormalWeb"/>
        <w:spacing w:before="0" w:beforeAutospacing="0" w:after="0" w:afterAutospacing="0"/>
        <w:jc w:val="center"/>
        <w:rPr>
          <w:i/>
          <w:iCs/>
          <w:szCs w:val="28"/>
        </w:rPr>
      </w:pPr>
      <w:r w:rsidRPr="00685CF3">
        <w:rPr>
          <w:i/>
          <w:iCs/>
          <w:szCs w:val="28"/>
        </w:rPr>
        <w:t xml:space="preserve"> </w:t>
      </w:r>
      <w:r w:rsidR="009E09E7" w:rsidRPr="00685CF3">
        <w:rPr>
          <w:i/>
          <w:iCs/>
          <w:szCs w:val="28"/>
        </w:rPr>
        <w:t>(Ban hành kèm theo Quyết định số      /202</w:t>
      </w:r>
      <w:r w:rsidR="008462EB">
        <w:rPr>
          <w:i/>
          <w:iCs/>
          <w:szCs w:val="28"/>
        </w:rPr>
        <w:t>6</w:t>
      </w:r>
      <w:r w:rsidR="009E09E7" w:rsidRPr="00685CF3">
        <w:rPr>
          <w:i/>
          <w:iCs/>
          <w:szCs w:val="28"/>
        </w:rPr>
        <w:t>/QĐ-UBND ngày      tháng</w:t>
      </w:r>
      <w:r w:rsidR="001408F6">
        <w:rPr>
          <w:i/>
          <w:iCs/>
          <w:szCs w:val="28"/>
        </w:rPr>
        <w:t xml:space="preserve"> </w:t>
      </w:r>
      <w:r w:rsidR="008462EB">
        <w:rPr>
          <w:i/>
          <w:iCs/>
          <w:szCs w:val="28"/>
        </w:rPr>
        <w:t>3</w:t>
      </w:r>
      <w:r w:rsidR="009E09E7" w:rsidRPr="00685CF3">
        <w:rPr>
          <w:i/>
          <w:iCs/>
          <w:szCs w:val="28"/>
        </w:rPr>
        <w:t xml:space="preserve"> </w:t>
      </w:r>
    </w:p>
    <w:p w14:paraId="4388AE74" w14:textId="3B27A751" w:rsidR="009E09E7" w:rsidRPr="00685CF3" w:rsidRDefault="009E09E7" w:rsidP="009E09E7">
      <w:pPr>
        <w:jc w:val="center"/>
        <w:rPr>
          <w:i/>
          <w:iCs/>
          <w:szCs w:val="28"/>
        </w:rPr>
      </w:pPr>
      <w:r w:rsidRPr="00685CF3">
        <w:rPr>
          <w:i/>
          <w:iCs/>
          <w:szCs w:val="28"/>
          <w:shd w:val="solid" w:color="FFFFFF" w:fill="auto"/>
        </w:rPr>
        <w:t>năm</w:t>
      </w:r>
      <w:r w:rsidRPr="00685CF3">
        <w:rPr>
          <w:i/>
          <w:iCs/>
          <w:szCs w:val="28"/>
        </w:rPr>
        <w:t xml:space="preserve"> 202</w:t>
      </w:r>
      <w:r w:rsidR="008462EB">
        <w:rPr>
          <w:i/>
          <w:iCs/>
          <w:szCs w:val="28"/>
        </w:rPr>
        <w:t>6</w:t>
      </w:r>
      <w:r w:rsidRPr="00685CF3">
        <w:rPr>
          <w:i/>
          <w:iCs/>
          <w:szCs w:val="28"/>
        </w:rPr>
        <w:t xml:space="preserve"> của </w:t>
      </w:r>
      <w:r w:rsidRPr="00685CF3">
        <w:rPr>
          <w:i/>
          <w:iCs/>
          <w:szCs w:val="28"/>
          <w:shd w:val="solid" w:color="FFFFFF" w:fill="auto"/>
        </w:rPr>
        <w:t>Ủy ban</w:t>
      </w:r>
      <w:r w:rsidRPr="00685CF3">
        <w:rPr>
          <w:i/>
          <w:iCs/>
          <w:szCs w:val="28"/>
        </w:rPr>
        <w:t xml:space="preserve"> nhân dân tỉnh </w:t>
      </w:r>
      <w:r w:rsidR="008462EB">
        <w:rPr>
          <w:i/>
          <w:iCs/>
          <w:szCs w:val="28"/>
        </w:rPr>
        <w:t>Tuyên Quang</w:t>
      </w:r>
      <w:r w:rsidRPr="00685CF3">
        <w:rPr>
          <w:i/>
          <w:iCs/>
          <w:szCs w:val="28"/>
        </w:rPr>
        <w:t>)</w:t>
      </w:r>
    </w:p>
    <w:p w14:paraId="6D99646A" w14:textId="25EF9C9A" w:rsidR="00D92975" w:rsidRPr="00685CF3" w:rsidRDefault="00D92975" w:rsidP="007A0AA3">
      <w:pPr>
        <w:spacing w:before="60" w:after="60" w:line="340" w:lineRule="exact"/>
        <w:rPr>
          <w:bCs/>
          <w:szCs w:val="28"/>
        </w:rPr>
      </w:pPr>
      <w:bookmarkStart w:id="0" w:name="_GoBack"/>
      <w:bookmarkEnd w:id="0"/>
    </w:p>
    <w:tbl>
      <w:tblPr>
        <w:tblStyle w:val="TableGrid"/>
        <w:tblW w:w="0" w:type="auto"/>
        <w:tblLook w:val="04A0" w:firstRow="1" w:lastRow="0" w:firstColumn="1" w:lastColumn="0" w:noHBand="0" w:noVBand="1"/>
      </w:tblPr>
      <w:tblGrid>
        <w:gridCol w:w="590"/>
        <w:gridCol w:w="3238"/>
        <w:gridCol w:w="1106"/>
        <w:gridCol w:w="1096"/>
        <w:gridCol w:w="984"/>
        <w:gridCol w:w="974"/>
        <w:gridCol w:w="1074"/>
      </w:tblGrid>
      <w:tr w:rsidR="009E09E7" w:rsidRPr="00685CF3" w14:paraId="5AE47DB8" w14:textId="77777777" w:rsidTr="00322DD6">
        <w:tc>
          <w:tcPr>
            <w:tcW w:w="590" w:type="dxa"/>
            <w:vMerge w:val="restart"/>
          </w:tcPr>
          <w:p w14:paraId="30AE3344" w14:textId="77777777" w:rsidR="009E09E7" w:rsidRPr="00685CF3" w:rsidRDefault="009E09E7" w:rsidP="00000563">
            <w:pPr>
              <w:spacing w:before="60" w:after="60" w:line="340" w:lineRule="exact"/>
              <w:jc w:val="center"/>
              <w:rPr>
                <w:b/>
                <w:bCs/>
                <w:szCs w:val="28"/>
              </w:rPr>
            </w:pPr>
            <w:r w:rsidRPr="00685CF3">
              <w:rPr>
                <w:b/>
                <w:bCs/>
                <w:szCs w:val="28"/>
              </w:rPr>
              <w:t>Số TT</w:t>
            </w:r>
          </w:p>
        </w:tc>
        <w:tc>
          <w:tcPr>
            <w:tcW w:w="3367" w:type="dxa"/>
            <w:vMerge w:val="restart"/>
            <w:vAlign w:val="center"/>
          </w:tcPr>
          <w:p w14:paraId="25F17BD1" w14:textId="77777777" w:rsidR="009E09E7" w:rsidRPr="00685CF3" w:rsidRDefault="009E09E7" w:rsidP="00322DD6">
            <w:pPr>
              <w:spacing w:before="60" w:after="60" w:line="340" w:lineRule="exact"/>
              <w:jc w:val="center"/>
              <w:rPr>
                <w:b/>
                <w:bCs/>
                <w:szCs w:val="28"/>
              </w:rPr>
            </w:pPr>
            <w:r w:rsidRPr="00685CF3">
              <w:rPr>
                <w:b/>
                <w:bCs/>
                <w:szCs w:val="28"/>
              </w:rPr>
              <w:t>Thời gian sử dụng</w:t>
            </w:r>
          </w:p>
        </w:tc>
        <w:tc>
          <w:tcPr>
            <w:tcW w:w="5331" w:type="dxa"/>
            <w:gridSpan w:val="5"/>
          </w:tcPr>
          <w:p w14:paraId="3C27B8AC" w14:textId="705F63F7" w:rsidR="009E09E7" w:rsidRPr="00685CF3" w:rsidRDefault="009E09E7" w:rsidP="00BF2BE8">
            <w:pPr>
              <w:spacing w:before="60" w:after="60" w:line="340" w:lineRule="exact"/>
              <w:jc w:val="center"/>
              <w:rPr>
                <w:b/>
                <w:bCs/>
                <w:szCs w:val="28"/>
              </w:rPr>
            </w:pPr>
            <w:r w:rsidRPr="00685CF3">
              <w:rPr>
                <w:b/>
                <w:bCs/>
                <w:szCs w:val="28"/>
              </w:rPr>
              <w:t>|</w:t>
            </w:r>
            <w:r w:rsidR="00BF2BE8">
              <w:rPr>
                <w:b/>
                <w:bCs/>
                <w:szCs w:val="28"/>
              </w:rPr>
              <w:t>Tỷ lệ</w:t>
            </w:r>
            <w:r w:rsidRPr="00685CF3">
              <w:rPr>
                <w:b/>
                <w:bCs/>
                <w:szCs w:val="28"/>
              </w:rPr>
              <w:t xml:space="preserve"> (%)</w:t>
            </w:r>
            <w:r w:rsidR="006C280A">
              <w:rPr>
                <w:b/>
                <w:bCs/>
                <w:szCs w:val="28"/>
              </w:rPr>
              <w:t xml:space="preserve"> chất lượng còn lại của nhà </w:t>
            </w:r>
            <w:r w:rsidR="001E0E0D">
              <w:rPr>
                <w:b/>
                <w:bCs/>
                <w:szCs w:val="28"/>
              </w:rPr>
              <w:t xml:space="preserve"> </w:t>
            </w:r>
            <w:r w:rsidR="006C280A">
              <w:rPr>
                <w:b/>
                <w:bCs/>
                <w:szCs w:val="28"/>
              </w:rPr>
              <w:t>chịu lệ phí trước bạ</w:t>
            </w:r>
          </w:p>
        </w:tc>
      </w:tr>
      <w:tr w:rsidR="009E09E7" w:rsidRPr="00685CF3" w14:paraId="193C1A12" w14:textId="77777777" w:rsidTr="00C84B44">
        <w:tc>
          <w:tcPr>
            <w:tcW w:w="590" w:type="dxa"/>
            <w:vMerge/>
          </w:tcPr>
          <w:p w14:paraId="0AB7D084" w14:textId="77777777" w:rsidR="009E09E7" w:rsidRPr="00685CF3" w:rsidRDefault="009E09E7" w:rsidP="00000563">
            <w:pPr>
              <w:spacing w:before="60" w:after="60" w:line="340" w:lineRule="exact"/>
              <w:jc w:val="center"/>
              <w:rPr>
                <w:b/>
                <w:bCs/>
                <w:szCs w:val="28"/>
              </w:rPr>
            </w:pPr>
          </w:p>
        </w:tc>
        <w:tc>
          <w:tcPr>
            <w:tcW w:w="3367" w:type="dxa"/>
            <w:vMerge/>
          </w:tcPr>
          <w:p w14:paraId="48C7152B" w14:textId="77777777" w:rsidR="009E09E7" w:rsidRPr="00685CF3" w:rsidRDefault="009E09E7" w:rsidP="00000563">
            <w:pPr>
              <w:spacing w:before="60" w:after="60" w:line="340" w:lineRule="exact"/>
              <w:jc w:val="center"/>
              <w:rPr>
                <w:b/>
                <w:bCs/>
                <w:szCs w:val="28"/>
              </w:rPr>
            </w:pPr>
          </w:p>
        </w:tc>
        <w:tc>
          <w:tcPr>
            <w:tcW w:w="1129" w:type="dxa"/>
          </w:tcPr>
          <w:p w14:paraId="1883FBD3" w14:textId="77777777" w:rsidR="009E09E7" w:rsidRPr="00685CF3" w:rsidRDefault="009E09E7" w:rsidP="00000563">
            <w:pPr>
              <w:spacing w:before="60" w:after="60" w:line="340" w:lineRule="exact"/>
              <w:jc w:val="center"/>
              <w:rPr>
                <w:b/>
                <w:bCs/>
                <w:szCs w:val="28"/>
              </w:rPr>
            </w:pPr>
            <w:r w:rsidRPr="00685CF3">
              <w:rPr>
                <w:b/>
                <w:bCs/>
                <w:szCs w:val="28"/>
              </w:rPr>
              <w:t>Biệt thự</w:t>
            </w:r>
          </w:p>
        </w:tc>
        <w:tc>
          <w:tcPr>
            <w:tcW w:w="1118" w:type="dxa"/>
          </w:tcPr>
          <w:p w14:paraId="1A608208" w14:textId="77777777" w:rsidR="009E09E7" w:rsidRPr="00685CF3" w:rsidRDefault="009E09E7" w:rsidP="001E0E0D">
            <w:pPr>
              <w:spacing w:before="120" w:after="60" w:line="340" w:lineRule="exact"/>
              <w:jc w:val="center"/>
              <w:rPr>
                <w:b/>
                <w:bCs/>
                <w:szCs w:val="28"/>
              </w:rPr>
            </w:pPr>
            <w:r w:rsidRPr="00685CF3">
              <w:rPr>
                <w:b/>
                <w:bCs/>
                <w:szCs w:val="28"/>
              </w:rPr>
              <w:t>Cấp I</w:t>
            </w:r>
          </w:p>
        </w:tc>
        <w:tc>
          <w:tcPr>
            <w:tcW w:w="1000" w:type="dxa"/>
          </w:tcPr>
          <w:p w14:paraId="03691F1D" w14:textId="77777777" w:rsidR="009E09E7" w:rsidRPr="00685CF3" w:rsidRDefault="009E09E7" w:rsidP="00000563">
            <w:pPr>
              <w:spacing w:before="60" w:after="60" w:line="340" w:lineRule="exact"/>
              <w:jc w:val="center"/>
              <w:rPr>
                <w:b/>
                <w:bCs/>
                <w:szCs w:val="28"/>
              </w:rPr>
            </w:pPr>
            <w:r w:rsidRPr="00685CF3">
              <w:rPr>
                <w:b/>
                <w:bCs/>
                <w:szCs w:val="28"/>
              </w:rPr>
              <w:t>Cấp II</w:t>
            </w:r>
          </w:p>
        </w:tc>
        <w:tc>
          <w:tcPr>
            <w:tcW w:w="989" w:type="dxa"/>
          </w:tcPr>
          <w:p w14:paraId="72DB4378" w14:textId="77777777" w:rsidR="009E09E7" w:rsidRPr="00685CF3" w:rsidRDefault="009E09E7" w:rsidP="00000563">
            <w:pPr>
              <w:spacing w:before="60" w:after="60" w:line="340" w:lineRule="exact"/>
              <w:jc w:val="center"/>
              <w:rPr>
                <w:b/>
                <w:bCs/>
                <w:szCs w:val="28"/>
              </w:rPr>
            </w:pPr>
            <w:r w:rsidRPr="00685CF3">
              <w:rPr>
                <w:b/>
                <w:bCs/>
                <w:szCs w:val="28"/>
              </w:rPr>
              <w:t>Cấp III</w:t>
            </w:r>
          </w:p>
        </w:tc>
        <w:tc>
          <w:tcPr>
            <w:tcW w:w="1095" w:type="dxa"/>
          </w:tcPr>
          <w:p w14:paraId="60B84BAD" w14:textId="77777777" w:rsidR="009E09E7" w:rsidRPr="00685CF3" w:rsidRDefault="009E09E7" w:rsidP="00000563">
            <w:pPr>
              <w:spacing w:before="60" w:after="60" w:line="340" w:lineRule="exact"/>
              <w:jc w:val="center"/>
              <w:rPr>
                <w:b/>
                <w:bCs/>
                <w:szCs w:val="28"/>
              </w:rPr>
            </w:pPr>
            <w:r w:rsidRPr="00685CF3">
              <w:rPr>
                <w:b/>
                <w:bCs/>
                <w:szCs w:val="28"/>
              </w:rPr>
              <w:t>Cấp IV</w:t>
            </w:r>
          </w:p>
        </w:tc>
      </w:tr>
      <w:tr w:rsidR="009E09E7" w:rsidRPr="00685CF3" w14:paraId="7B07D4E6" w14:textId="77777777" w:rsidTr="00C84B44">
        <w:tc>
          <w:tcPr>
            <w:tcW w:w="590" w:type="dxa"/>
            <w:vAlign w:val="center"/>
          </w:tcPr>
          <w:p w14:paraId="31C0DF6F" w14:textId="77777777" w:rsidR="009E09E7" w:rsidRPr="00685CF3" w:rsidRDefault="009E09E7" w:rsidP="00C84B44">
            <w:pPr>
              <w:spacing w:before="60" w:after="60" w:line="340" w:lineRule="exact"/>
              <w:jc w:val="center"/>
              <w:rPr>
                <w:bCs/>
                <w:szCs w:val="28"/>
              </w:rPr>
            </w:pPr>
            <w:r w:rsidRPr="00685CF3">
              <w:rPr>
                <w:bCs/>
                <w:szCs w:val="28"/>
              </w:rPr>
              <w:t>1</w:t>
            </w:r>
          </w:p>
        </w:tc>
        <w:tc>
          <w:tcPr>
            <w:tcW w:w="3367" w:type="dxa"/>
          </w:tcPr>
          <w:p w14:paraId="4F487652" w14:textId="77777777" w:rsidR="009E09E7" w:rsidRPr="00685CF3" w:rsidRDefault="009E09E7" w:rsidP="00000563">
            <w:pPr>
              <w:spacing w:before="60" w:after="60" w:line="340" w:lineRule="exact"/>
              <w:rPr>
                <w:bCs/>
                <w:szCs w:val="28"/>
              </w:rPr>
            </w:pPr>
            <w:r w:rsidRPr="00685CF3">
              <w:rPr>
                <w:bCs/>
                <w:szCs w:val="28"/>
              </w:rPr>
              <w:t>Xây dựng mới (</w:t>
            </w:r>
            <w:r w:rsidRPr="00F94185">
              <w:rPr>
                <w:bCs/>
                <w:i/>
                <w:szCs w:val="28"/>
              </w:rPr>
              <w:t>từ 01 năm trở xuống)</w:t>
            </w:r>
          </w:p>
        </w:tc>
        <w:tc>
          <w:tcPr>
            <w:tcW w:w="1129" w:type="dxa"/>
            <w:vAlign w:val="center"/>
          </w:tcPr>
          <w:p w14:paraId="29F00F31" w14:textId="77777777" w:rsidR="009E09E7" w:rsidRPr="00685CF3" w:rsidRDefault="009E09E7" w:rsidP="00C84B44">
            <w:pPr>
              <w:spacing w:before="60" w:after="60" w:line="340" w:lineRule="exact"/>
              <w:jc w:val="center"/>
              <w:rPr>
                <w:bCs/>
                <w:szCs w:val="28"/>
              </w:rPr>
            </w:pPr>
            <w:r w:rsidRPr="00685CF3">
              <w:rPr>
                <w:bCs/>
                <w:szCs w:val="28"/>
              </w:rPr>
              <w:t>100</w:t>
            </w:r>
          </w:p>
        </w:tc>
        <w:tc>
          <w:tcPr>
            <w:tcW w:w="1118" w:type="dxa"/>
            <w:vAlign w:val="center"/>
          </w:tcPr>
          <w:p w14:paraId="798397C0" w14:textId="77777777" w:rsidR="009E09E7" w:rsidRPr="00685CF3" w:rsidRDefault="009E09E7" w:rsidP="00C84B44">
            <w:pPr>
              <w:spacing w:before="60" w:after="60" w:line="340" w:lineRule="exact"/>
              <w:jc w:val="center"/>
              <w:rPr>
                <w:bCs/>
                <w:szCs w:val="28"/>
              </w:rPr>
            </w:pPr>
            <w:r w:rsidRPr="00685CF3">
              <w:rPr>
                <w:bCs/>
                <w:szCs w:val="28"/>
              </w:rPr>
              <w:t>100</w:t>
            </w:r>
          </w:p>
        </w:tc>
        <w:tc>
          <w:tcPr>
            <w:tcW w:w="1000" w:type="dxa"/>
            <w:vAlign w:val="center"/>
          </w:tcPr>
          <w:p w14:paraId="48618F7E" w14:textId="77777777" w:rsidR="009E09E7" w:rsidRPr="00685CF3" w:rsidRDefault="009E09E7" w:rsidP="00C84B44">
            <w:pPr>
              <w:spacing w:before="60" w:after="60" w:line="340" w:lineRule="exact"/>
              <w:jc w:val="center"/>
              <w:rPr>
                <w:bCs/>
                <w:szCs w:val="28"/>
              </w:rPr>
            </w:pPr>
            <w:r w:rsidRPr="00685CF3">
              <w:rPr>
                <w:bCs/>
                <w:szCs w:val="28"/>
              </w:rPr>
              <w:t>100</w:t>
            </w:r>
          </w:p>
        </w:tc>
        <w:tc>
          <w:tcPr>
            <w:tcW w:w="989" w:type="dxa"/>
            <w:vAlign w:val="center"/>
          </w:tcPr>
          <w:p w14:paraId="61CAC098" w14:textId="77777777" w:rsidR="009E09E7" w:rsidRPr="00685CF3" w:rsidRDefault="009E09E7" w:rsidP="00C84B44">
            <w:pPr>
              <w:spacing w:before="60" w:after="60" w:line="340" w:lineRule="exact"/>
              <w:jc w:val="center"/>
              <w:rPr>
                <w:bCs/>
                <w:szCs w:val="28"/>
              </w:rPr>
            </w:pPr>
            <w:r w:rsidRPr="00685CF3">
              <w:rPr>
                <w:bCs/>
                <w:szCs w:val="28"/>
              </w:rPr>
              <w:t>100</w:t>
            </w:r>
          </w:p>
        </w:tc>
        <w:tc>
          <w:tcPr>
            <w:tcW w:w="1095" w:type="dxa"/>
            <w:vAlign w:val="center"/>
          </w:tcPr>
          <w:p w14:paraId="3A4B6FAB" w14:textId="77777777" w:rsidR="009E09E7" w:rsidRPr="00685CF3" w:rsidRDefault="009E09E7" w:rsidP="00C84B44">
            <w:pPr>
              <w:spacing w:before="60" w:after="60" w:line="340" w:lineRule="exact"/>
              <w:jc w:val="center"/>
              <w:rPr>
                <w:bCs/>
                <w:szCs w:val="28"/>
              </w:rPr>
            </w:pPr>
            <w:r w:rsidRPr="00685CF3">
              <w:rPr>
                <w:bCs/>
                <w:szCs w:val="28"/>
              </w:rPr>
              <w:t>100</w:t>
            </w:r>
          </w:p>
        </w:tc>
      </w:tr>
      <w:tr w:rsidR="009E09E7" w:rsidRPr="00685CF3" w14:paraId="4D45A49C" w14:textId="77777777" w:rsidTr="00C84B44">
        <w:tc>
          <w:tcPr>
            <w:tcW w:w="590" w:type="dxa"/>
            <w:vAlign w:val="center"/>
          </w:tcPr>
          <w:p w14:paraId="767F7D54" w14:textId="77777777" w:rsidR="009E09E7" w:rsidRPr="00685CF3" w:rsidRDefault="009E09E7" w:rsidP="00C84B44">
            <w:pPr>
              <w:spacing w:before="60" w:after="60" w:line="340" w:lineRule="exact"/>
              <w:jc w:val="center"/>
              <w:rPr>
                <w:bCs/>
                <w:szCs w:val="28"/>
              </w:rPr>
            </w:pPr>
            <w:r w:rsidRPr="00685CF3">
              <w:rPr>
                <w:bCs/>
                <w:szCs w:val="28"/>
              </w:rPr>
              <w:t>2</w:t>
            </w:r>
          </w:p>
        </w:tc>
        <w:tc>
          <w:tcPr>
            <w:tcW w:w="3367" w:type="dxa"/>
          </w:tcPr>
          <w:p w14:paraId="13F7F070" w14:textId="77777777" w:rsidR="009E09E7" w:rsidRPr="00685CF3" w:rsidRDefault="009E09E7" w:rsidP="00000563">
            <w:pPr>
              <w:spacing w:before="60" w:after="60" w:line="340" w:lineRule="exact"/>
              <w:rPr>
                <w:bCs/>
                <w:szCs w:val="28"/>
              </w:rPr>
            </w:pPr>
            <w:r w:rsidRPr="00685CF3">
              <w:rPr>
                <w:bCs/>
                <w:szCs w:val="28"/>
              </w:rPr>
              <w:t xml:space="preserve">Trên 01 năm đến </w:t>
            </w:r>
            <w:r w:rsidR="00F94185">
              <w:rPr>
                <w:bCs/>
                <w:szCs w:val="28"/>
              </w:rPr>
              <w:t xml:space="preserve"> dưới </w:t>
            </w:r>
            <w:r w:rsidRPr="00685CF3">
              <w:rPr>
                <w:bCs/>
                <w:szCs w:val="28"/>
              </w:rPr>
              <w:t>05 năm</w:t>
            </w:r>
          </w:p>
        </w:tc>
        <w:tc>
          <w:tcPr>
            <w:tcW w:w="1129" w:type="dxa"/>
            <w:vAlign w:val="center"/>
          </w:tcPr>
          <w:p w14:paraId="29CFA1FA" w14:textId="77777777" w:rsidR="009E09E7" w:rsidRPr="00685CF3" w:rsidRDefault="009E09E7" w:rsidP="00C84B44">
            <w:pPr>
              <w:spacing w:before="60" w:after="60" w:line="340" w:lineRule="exact"/>
              <w:jc w:val="center"/>
              <w:rPr>
                <w:bCs/>
                <w:szCs w:val="28"/>
              </w:rPr>
            </w:pPr>
            <w:r w:rsidRPr="00685CF3">
              <w:rPr>
                <w:bCs/>
                <w:szCs w:val="28"/>
              </w:rPr>
              <w:t>95</w:t>
            </w:r>
          </w:p>
        </w:tc>
        <w:tc>
          <w:tcPr>
            <w:tcW w:w="1118" w:type="dxa"/>
            <w:vAlign w:val="center"/>
          </w:tcPr>
          <w:p w14:paraId="1D85AA85" w14:textId="77777777" w:rsidR="009E09E7" w:rsidRPr="00685CF3" w:rsidRDefault="009E09E7" w:rsidP="00C84B44">
            <w:pPr>
              <w:spacing w:before="60" w:after="60" w:line="340" w:lineRule="exact"/>
              <w:jc w:val="center"/>
              <w:rPr>
                <w:bCs/>
                <w:szCs w:val="28"/>
              </w:rPr>
            </w:pPr>
            <w:r w:rsidRPr="00685CF3">
              <w:rPr>
                <w:bCs/>
                <w:szCs w:val="28"/>
              </w:rPr>
              <w:t>95</w:t>
            </w:r>
          </w:p>
        </w:tc>
        <w:tc>
          <w:tcPr>
            <w:tcW w:w="1000" w:type="dxa"/>
            <w:vAlign w:val="center"/>
          </w:tcPr>
          <w:p w14:paraId="2BEB7AB9" w14:textId="77777777" w:rsidR="009E09E7" w:rsidRPr="00685CF3" w:rsidRDefault="009E09E7" w:rsidP="00C84B44">
            <w:pPr>
              <w:spacing w:before="60" w:after="60" w:line="340" w:lineRule="exact"/>
              <w:jc w:val="center"/>
              <w:rPr>
                <w:bCs/>
                <w:szCs w:val="28"/>
              </w:rPr>
            </w:pPr>
            <w:r w:rsidRPr="00685CF3">
              <w:rPr>
                <w:bCs/>
                <w:szCs w:val="28"/>
              </w:rPr>
              <w:t>90</w:t>
            </w:r>
          </w:p>
        </w:tc>
        <w:tc>
          <w:tcPr>
            <w:tcW w:w="989" w:type="dxa"/>
            <w:vAlign w:val="center"/>
          </w:tcPr>
          <w:p w14:paraId="03CFCCD9" w14:textId="77777777" w:rsidR="009E09E7" w:rsidRPr="00685CF3" w:rsidRDefault="009E09E7" w:rsidP="00C84B44">
            <w:pPr>
              <w:spacing w:before="60" w:after="60" w:line="340" w:lineRule="exact"/>
              <w:jc w:val="center"/>
              <w:rPr>
                <w:bCs/>
                <w:szCs w:val="28"/>
              </w:rPr>
            </w:pPr>
            <w:r w:rsidRPr="00685CF3">
              <w:rPr>
                <w:bCs/>
                <w:szCs w:val="28"/>
              </w:rPr>
              <w:t>85</w:t>
            </w:r>
          </w:p>
        </w:tc>
        <w:tc>
          <w:tcPr>
            <w:tcW w:w="1095" w:type="dxa"/>
            <w:vAlign w:val="center"/>
          </w:tcPr>
          <w:p w14:paraId="55F258CD" w14:textId="77777777" w:rsidR="009E09E7" w:rsidRPr="00685CF3" w:rsidRDefault="009E09E7" w:rsidP="00C84B44">
            <w:pPr>
              <w:spacing w:before="60" w:after="60" w:line="340" w:lineRule="exact"/>
              <w:jc w:val="center"/>
              <w:rPr>
                <w:bCs/>
                <w:szCs w:val="28"/>
              </w:rPr>
            </w:pPr>
            <w:r w:rsidRPr="00685CF3">
              <w:rPr>
                <w:bCs/>
                <w:szCs w:val="28"/>
              </w:rPr>
              <w:t>80</w:t>
            </w:r>
          </w:p>
        </w:tc>
      </w:tr>
      <w:tr w:rsidR="009E09E7" w:rsidRPr="00685CF3" w14:paraId="6741F42E" w14:textId="77777777" w:rsidTr="00C84B44">
        <w:tc>
          <w:tcPr>
            <w:tcW w:w="590" w:type="dxa"/>
            <w:vAlign w:val="center"/>
          </w:tcPr>
          <w:p w14:paraId="03C8E358" w14:textId="77777777" w:rsidR="009E09E7" w:rsidRPr="00685CF3" w:rsidRDefault="009E09E7" w:rsidP="00C84B44">
            <w:pPr>
              <w:spacing w:before="60" w:after="60" w:line="340" w:lineRule="exact"/>
              <w:jc w:val="center"/>
              <w:rPr>
                <w:bCs/>
                <w:szCs w:val="28"/>
              </w:rPr>
            </w:pPr>
            <w:r w:rsidRPr="00685CF3">
              <w:rPr>
                <w:bCs/>
                <w:szCs w:val="28"/>
              </w:rPr>
              <w:t>3</w:t>
            </w:r>
          </w:p>
        </w:tc>
        <w:tc>
          <w:tcPr>
            <w:tcW w:w="3367" w:type="dxa"/>
          </w:tcPr>
          <w:p w14:paraId="4CC6654F" w14:textId="77777777" w:rsidR="009E09E7" w:rsidRPr="00685CF3" w:rsidRDefault="009E09E7" w:rsidP="00000563">
            <w:pPr>
              <w:spacing w:before="60" w:after="60" w:line="340" w:lineRule="exact"/>
              <w:rPr>
                <w:bCs/>
                <w:szCs w:val="28"/>
              </w:rPr>
            </w:pPr>
            <w:r w:rsidRPr="00685CF3">
              <w:rPr>
                <w:bCs/>
                <w:szCs w:val="28"/>
              </w:rPr>
              <w:t>Từ 05 năm đến dưới 10 năm</w:t>
            </w:r>
          </w:p>
        </w:tc>
        <w:tc>
          <w:tcPr>
            <w:tcW w:w="1129" w:type="dxa"/>
            <w:vAlign w:val="center"/>
          </w:tcPr>
          <w:p w14:paraId="72296655" w14:textId="77777777" w:rsidR="009E09E7" w:rsidRPr="00685CF3" w:rsidRDefault="009E09E7" w:rsidP="00C84B44">
            <w:pPr>
              <w:spacing w:before="60" w:after="60" w:line="340" w:lineRule="exact"/>
              <w:jc w:val="center"/>
              <w:rPr>
                <w:bCs/>
                <w:szCs w:val="28"/>
              </w:rPr>
            </w:pPr>
            <w:r w:rsidRPr="00685CF3">
              <w:rPr>
                <w:bCs/>
                <w:szCs w:val="28"/>
              </w:rPr>
              <w:t>85</w:t>
            </w:r>
          </w:p>
        </w:tc>
        <w:tc>
          <w:tcPr>
            <w:tcW w:w="1118" w:type="dxa"/>
            <w:vAlign w:val="center"/>
          </w:tcPr>
          <w:p w14:paraId="3947B487" w14:textId="77777777" w:rsidR="009E09E7" w:rsidRPr="00685CF3" w:rsidRDefault="009E09E7" w:rsidP="00C84B44">
            <w:pPr>
              <w:spacing w:before="60" w:after="60" w:line="340" w:lineRule="exact"/>
              <w:jc w:val="center"/>
              <w:rPr>
                <w:bCs/>
                <w:szCs w:val="28"/>
              </w:rPr>
            </w:pPr>
            <w:r w:rsidRPr="00685CF3">
              <w:rPr>
                <w:bCs/>
                <w:szCs w:val="28"/>
              </w:rPr>
              <w:t>85</w:t>
            </w:r>
          </w:p>
        </w:tc>
        <w:tc>
          <w:tcPr>
            <w:tcW w:w="1000" w:type="dxa"/>
            <w:vAlign w:val="center"/>
          </w:tcPr>
          <w:p w14:paraId="0EE57D62" w14:textId="77777777" w:rsidR="009E09E7" w:rsidRPr="00685CF3" w:rsidRDefault="009E09E7" w:rsidP="00C84B44">
            <w:pPr>
              <w:spacing w:before="60" w:after="60" w:line="340" w:lineRule="exact"/>
              <w:jc w:val="center"/>
              <w:rPr>
                <w:bCs/>
                <w:szCs w:val="28"/>
              </w:rPr>
            </w:pPr>
            <w:r w:rsidRPr="00685CF3">
              <w:rPr>
                <w:bCs/>
                <w:szCs w:val="28"/>
              </w:rPr>
              <w:t>80</w:t>
            </w:r>
          </w:p>
        </w:tc>
        <w:tc>
          <w:tcPr>
            <w:tcW w:w="989" w:type="dxa"/>
            <w:vAlign w:val="center"/>
          </w:tcPr>
          <w:p w14:paraId="1507C004" w14:textId="77777777" w:rsidR="009E09E7" w:rsidRPr="00685CF3" w:rsidRDefault="009E09E7" w:rsidP="00C84B44">
            <w:pPr>
              <w:spacing w:before="60" w:after="60" w:line="340" w:lineRule="exact"/>
              <w:jc w:val="center"/>
              <w:rPr>
                <w:bCs/>
                <w:szCs w:val="28"/>
              </w:rPr>
            </w:pPr>
            <w:r w:rsidRPr="00685CF3">
              <w:rPr>
                <w:bCs/>
                <w:szCs w:val="28"/>
              </w:rPr>
              <w:t>70</w:t>
            </w:r>
          </w:p>
        </w:tc>
        <w:tc>
          <w:tcPr>
            <w:tcW w:w="1095" w:type="dxa"/>
            <w:vAlign w:val="center"/>
          </w:tcPr>
          <w:p w14:paraId="655E21C2" w14:textId="77777777" w:rsidR="009E09E7" w:rsidRPr="00685CF3" w:rsidRDefault="009E09E7" w:rsidP="00C84B44">
            <w:pPr>
              <w:spacing w:before="60" w:after="60" w:line="340" w:lineRule="exact"/>
              <w:jc w:val="center"/>
              <w:rPr>
                <w:bCs/>
                <w:szCs w:val="28"/>
              </w:rPr>
            </w:pPr>
            <w:r w:rsidRPr="00685CF3">
              <w:rPr>
                <w:bCs/>
                <w:szCs w:val="28"/>
              </w:rPr>
              <w:t>65</w:t>
            </w:r>
          </w:p>
        </w:tc>
      </w:tr>
      <w:tr w:rsidR="009E09E7" w:rsidRPr="00685CF3" w14:paraId="3422010D" w14:textId="77777777" w:rsidTr="00C84B44">
        <w:tc>
          <w:tcPr>
            <w:tcW w:w="590" w:type="dxa"/>
            <w:vAlign w:val="center"/>
          </w:tcPr>
          <w:p w14:paraId="68416758" w14:textId="77777777" w:rsidR="009E09E7" w:rsidRPr="00685CF3" w:rsidRDefault="009E09E7" w:rsidP="00C84B44">
            <w:pPr>
              <w:spacing w:before="60" w:after="60" w:line="340" w:lineRule="exact"/>
              <w:jc w:val="center"/>
              <w:rPr>
                <w:bCs/>
                <w:szCs w:val="28"/>
              </w:rPr>
            </w:pPr>
            <w:r w:rsidRPr="00685CF3">
              <w:rPr>
                <w:bCs/>
                <w:szCs w:val="28"/>
              </w:rPr>
              <w:t>4</w:t>
            </w:r>
          </w:p>
        </w:tc>
        <w:tc>
          <w:tcPr>
            <w:tcW w:w="3367" w:type="dxa"/>
          </w:tcPr>
          <w:p w14:paraId="3026849E" w14:textId="77777777" w:rsidR="009E09E7" w:rsidRPr="00685CF3" w:rsidRDefault="009E09E7" w:rsidP="00000563">
            <w:pPr>
              <w:spacing w:before="60" w:after="60" w:line="340" w:lineRule="exact"/>
              <w:rPr>
                <w:bCs/>
                <w:szCs w:val="28"/>
              </w:rPr>
            </w:pPr>
            <w:r w:rsidRPr="00685CF3">
              <w:rPr>
                <w:bCs/>
                <w:szCs w:val="28"/>
              </w:rPr>
              <w:t>Từ 10 năm đến dưới 20 năm</w:t>
            </w:r>
          </w:p>
        </w:tc>
        <w:tc>
          <w:tcPr>
            <w:tcW w:w="1129" w:type="dxa"/>
            <w:vAlign w:val="center"/>
          </w:tcPr>
          <w:p w14:paraId="50BA7F95" w14:textId="77777777" w:rsidR="009E09E7" w:rsidRPr="00685CF3" w:rsidRDefault="009E09E7" w:rsidP="00C84B44">
            <w:pPr>
              <w:spacing w:before="60" w:after="60" w:line="340" w:lineRule="exact"/>
              <w:jc w:val="center"/>
              <w:rPr>
                <w:bCs/>
                <w:szCs w:val="28"/>
              </w:rPr>
            </w:pPr>
            <w:r w:rsidRPr="00685CF3">
              <w:rPr>
                <w:bCs/>
                <w:szCs w:val="28"/>
              </w:rPr>
              <w:t>75</w:t>
            </w:r>
          </w:p>
        </w:tc>
        <w:tc>
          <w:tcPr>
            <w:tcW w:w="1118" w:type="dxa"/>
            <w:vAlign w:val="center"/>
          </w:tcPr>
          <w:p w14:paraId="1DBD5D55" w14:textId="77777777" w:rsidR="009E09E7" w:rsidRPr="00685CF3" w:rsidRDefault="009E09E7" w:rsidP="00C84B44">
            <w:pPr>
              <w:spacing w:before="60" w:after="60" w:line="340" w:lineRule="exact"/>
              <w:jc w:val="center"/>
              <w:rPr>
                <w:bCs/>
                <w:szCs w:val="28"/>
              </w:rPr>
            </w:pPr>
            <w:r w:rsidRPr="00685CF3">
              <w:rPr>
                <w:bCs/>
                <w:szCs w:val="28"/>
              </w:rPr>
              <w:t>70</w:t>
            </w:r>
          </w:p>
        </w:tc>
        <w:tc>
          <w:tcPr>
            <w:tcW w:w="1000" w:type="dxa"/>
            <w:vAlign w:val="center"/>
          </w:tcPr>
          <w:p w14:paraId="04B2566E" w14:textId="77777777" w:rsidR="009E09E7" w:rsidRPr="00685CF3" w:rsidRDefault="004B600D" w:rsidP="00C84B44">
            <w:pPr>
              <w:spacing w:before="60" w:after="60" w:line="340" w:lineRule="exact"/>
              <w:jc w:val="center"/>
              <w:rPr>
                <w:bCs/>
                <w:szCs w:val="28"/>
              </w:rPr>
            </w:pPr>
            <w:r>
              <w:rPr>
                <w:bCs/>
                <w:szCs w:val="28"/>
              </w:rPr>
              <w:t>60</w:t>
            </w:r>
          </w:p>
        </w:tc>
        <w:tc>
          <w:tcPr>
            <w:tcW w:w="989" w:type="dxa"/>
            <w:vAlign w:val="center"/>
          </w:tcPr>
          <w:p w14:paraId="48AA778D" w14:textId="77777777" w:rsidR="009E09E7" w:rsidRPr="00685CF3" w:rsidRDefault="009E09E7" w:rsidP="00C84B44">
            <w:pPr>
              <w:spacing w:before="60" w:after="60" w:line="340" w:lineRule="exact"/>
              <w:jc w:val="center"/>
              <w:rPr>
                <w:bCs/>
                <w:szCs w:val="28"/>
              </w:rPr>
            </w:pPr>
            <w:r w:rsidRPr="00685CF3">
              <w:rPr>
                <w:bCs/>
                <w:szCs w:val="28"/>
              </w:rPr>
              <w:t>40</w:t>
            </w:r>
          </w:p>
        </w:tc>
        <w:tc>
          <w:tcPr>
            <w:tcW w:w="1095" w:type="dxa"/>
            <w:vAlign w:val="center"/>
          </w:tcPr>
          <w:p w14:paraId="4EB941E6" w14:textId="77777777" w:rsidR="009E09E7" w:rsidRPr="00685CF3" w:rsidRDefault="009E09E7" w:rsidP="00C84B44">
            <w:pPr>
              <w:spacing w:before="60" w:after="60" w:line="340" w:lineRule="exact"/>
              <w:jc w:val="center"/>
              <w:rPr>
                <w:bCs/>
                <w:szCs w:val="28"/>
              </w:rPr>
            </w:pPr>
            <w:r w:rsidRPr="00685CF3">
              <w:rPr>
                <w:bCs/>
                <w:szCs w:val="28"/>
              </w:rPr>
              <w:t>35</w:t>
            </w:r>
          </w:p>
        </w:tc>
      </w:tr>
      <w:tr w:rsidR="009E09E7" w:rsidRPr="00685CF3" w14:paraId="26FF6D9B" w14:textId="77777777" w:rsidTr="00C84B44">
        <w:tc>
          <w:tcPr>
            <w:tcW w:w="590" w:type="dxa"/>
            <w:vAlign w:val="center"/>
          </w:tcPr>
          <w:p w14:paraId="178F2A2A" w14:textId="77777777" w:rsidR="009E09E7" w:rsidRPr="00685CF3" w:rsidRDefault="009E09E7" w:rsidP="00C84B44">
            <w:pPr>
              <w:spacing w:before="60" w:after="60" w:line="340" w:lineRule="exact"/>
              <w:jc w:val="center"/>
              <w:rPr>
                <w:bCs/>
                <w:szCs w:val="28"/>
              </w:rPr>
            </w:pPr>
            <w:r w:rsidRPr="00685CF3">
              <w:rPr>
                <w:bCs/>
                <w:szCs w:val="28"/>
              </w:rPr>
              <w:t>5</w:t>
            </w:r>
          </w:p>
        </w:tc>
        <w:tc>
          <w:tcPr>
            <w:tcW w:w="3367" w:type="dxa"/>
          </w:tcPr>
          <w:p w14:paraId="6A5149F3" w14:textId="77777777" w:rsidR="009E09E7" w:rsidRPr="00685CF3" w:rsidRDefault="009E09E7" w:rsidP="00000563">
            <w:pPr>
              <w:spacing w:before="60" w:after="60" w:line="340" w:lineRule="exact"/>
              <w:rPr>
                <w:bCs/>
                <w:szCs w:val="28"/>
              </w:rPr>
            </w:pPr>
            <w:r w:rsidRPr="00685CF3">
              <w:rPr>
                <w:bCs/>
                <w:szCs w:val="28"/>
              </w:rPr>
              <w:t>Từ 20 năm đến dưới 50 năm</w:t>
            </w:r>
          </w:p>
        </w:tc>
        <w:tc>
          <w:tcPr>
            <w:tcW w:w="1129" w:type="dxa"/>
            <w:vAlign w:val="center"/>
          </w:tcPr>
          <w:p w14:paraId="4B8ECE10" w14:textId="77777777" w:rsidR="009E09E7" w:rsidRPr="00685CF3" w:rsidRDefault="009E09E7" w:rsidP="00C84B44">
            <w:pPr>
              <w:spacing w:before="60" w:after="60" w:line="340" w:lineRule="exact"/>
              <w:jc w:val="center"/>
              <w:rPr>
                <w:bCs/>
                <w:szCs w:val="28"/>
              </w:rPr>
            </w:pPr>
            <w:r w:rsidRPr="00685CF3">
              <w:rPr>
                <w:bCs/>
                <w:szCs w:val="28"/>
              </w:rPr>
              <w:t>50</w:t>
            </w:r>
          </w:p>
        </w:tc>
        <w:tc>
          <w:tcPr>
            <w:tcW w:w="1118" w:type="dxa"/>
            <w:vAlign w:val="center"/>
          </w:tcPr>
          <w:p w14:paraId="40840D09" w14:textId="77777777" w:rsidR="009E09E7" w:rsidRPr="00685CF3" w:rsidRDefault="009E09E7" w:rsidP="00C84B44">
            <w:pPr>
              <w:spacing w:before="60" w:after="60" w:line="340" w:lineRule="exact"/>
              <w:jc w:val="center"/>
              <w:rPr>
                <w:bCs/>
                <w:szCs w:val="28"/>
              </w:rPr>
            </w:pPr>
            <w:r w:rsidRPr="00685CF3">
              <w:rPr>
                <w:bCs/>
                <w:szCs w:val="28"/>
              </w:rPr>
              <w:t>40</w:t>
            </w:r>
          </w:p>
        </w:tc>
        <w:tc>
          <w:tcPr>
            <w:tcW w:w="1000" w:type="dxa"/>
            <w:vAlign w:val="center"/>
          </w:tcPr>
          <w:p w14:paraId="24F4E837" w14:textId="77777777" w:rsidR="009E09E7" w:rsidRPr="00685CF3" w:rsidRDefault="009E09E7" w:rsidP="00C84B44">
            <w:pPr>
              <w:spacing w:before="60" w:after="60" w:line="340" w:lineRule="exact"/>
              <w:jc w:val="center"/>
              <w:rPr>
                <w:bCs/>
                <w:szCs w:val="28"/>
              </w:rPr>
            </w:pPr>
            <w:r w:rsidRPr="00685CF3">
              <w:rPr>
                <w:bCs/>
                <w:szCs w:val="28"/>
              </w:rPr>
              <w:t>35</w:t>
            </w:r>
          </w:p>
        </w:tc>
        <w:tc>
          <w:tcPr>
            <w:tcW w:w="989" w:type="dxa"/>
            <w:vAlign w:val="center"/>
          </w:tcPr>
          <w:p w14:paraId="627D4691" w14:textId="77777777" w:rsidR="009E09E7" w:rsidRPr="00685CF3" w:rsidRDefault="004B600D" w:rsidP="00C84B44">
            <w:pPr>
              <w:spacing w:before="60" w:after="60" w:line="340" w:lineRule="exact"/>
              <w:jc w:val="center"/>
              <w:rPr>
                <w:bCs/>
                <w:szCs w:val="28"/>
              </w:rPr>
            </w:pPr>
            <w:r>
              <w:rPr>
                <w:bCs/>
                <w:szCs w:val="28"/>
              </w:rPr>
              <w:t>0</w:t>
            </w:r>
          </w:p>
        </w:tc>
        <w:tc>
          <w:tcPr>
            <w:tcW w:w="1095" w:type="dxa"/>
            <w:vAlign w:val="center"/>
          </w:tcPr>
          <w:p w14:paraId="7B09188A" w14:textId="77777777" w:rsidR="009E09E7" w:rsidRPr="00685CF3" w:rsidRDefault="004B600D" w:rsidP="00C84B44">
            <w:pPr>
              <w:spacing w:before="60" w:after="60" w:line="340" w:lineRule="exact"/>
              <w:jc w:val="center"/>
              <w:rPr>
                <w:bCs/>
                <w:szCs w:val="28"/>
              </w:rPr>
            </w:pPr>
            <w:r>
              <w:rPr>
                <w:bCs/>
                <w:szCs w:val="28"/>
              </w:rPr>
              <w:t>0</w:t>
            </w:r>
          </w:p>
        </w:tc>
      </w:tr>
      <w:tr w:rsidR="009E09E7" w:rsidRPr="00685CF3" w14:paraId="2C1BC2E7" w14:textId="77777777" w:rsidTr="00C84B44">
        <w:tc>
          <w:tcPr>
            <w:tcW w:w="590" w:type="dxa"/>
            <w:vAlign w:val="center"/>
          </w:tcPr>
          <w:p w14:paraId="301C965F" w14:textId="77777777" w:rsidR="009E09E7" w:rsidRPr="00685CF3" w:rsidRDefault="009E09E7" w:rsidP="00C84B44">
            <w:pPr>
              <w:spacing w:before="60" w:after="60" w:line="340" w:lineRule="exact"/>
              <w:jc w:val="center"/>
              <w:rPr>
                <w:bCs/>
                <w:szCs w:val="28"/>
              </w:rPr>
            </w:pPr>
            <w:r w:rsidRPr="00685CF3">
              <w:rPr>
                <w:bCs/>
                <w:szCs w:val="28"/>
              </w:rPr>
              <w:t>6</w:t>
            </w:r>
          </w:p>
        </w:tc>
        <w:tc>
          <w:tcPr>
            <w:tcW w:w="3367" w:type="dxa"/>
          </w:tcPr>
          <w:p w14:paraId="53C183CA" w14:textId="77777777" w:rsidR="009E09E7" w:rsidRPr="00685CF3" w:rsidRDefault="009E09E7" w:rsidP="00000563">
            <w:pPr>
              <w:spacing w:before="60" w:after="60" w:line="340" w:lineRule="exact"/>
              <w:rPr>
                <w:bCs/>
                <w:szCs w:val="28"/>
              </w:rPr>
            </w:pPr>
            <w:r w:rsidRPr="00685CF3">
              <w:rPr>
                <w:bCs/>
                <w:szCs w:val="28"/>
              </w:rPr>
              <w:t>Từ 50 năm trở lên</w:t>
            </w:r>
          </w:p>
        </w:tc>
        <w:tc>
          <w:tcPr>
            <w:tcW w:w="1129" w:type="dxa"/>
            <w:vAlign w:val="center"/>
          </w:tcPr>
          <w:p w14:paraId="41E9CEF3" w14:textId="77777777" w:rsidR="009E09E7" w:rsidRPr="00685CF3" w:rsidRDefault="009E09E7" w:rsidP="00C84B44">
            <w:pPr>
              <w:spacing w:before="60" w:after="60" w:line="340" w:lineRule="exact"/>
              <w:jc w:val="center"/>
              <w:rPr>
                <w:bCs/>
                <w:szCs w:val="28"/>
              </w:rPr>
            </w:pPr>
            <w:r w:rsidRPr="00685CF3">
              <w:rPr>
                <w:bCs/>
                <w:szCs w:val="28"/>
              </w:rPr>
              <w:t>40</w:t>
            </w:r>
          </w:p>
        </w:tc>
        <w:tc>
          <w:tcPr>
            <w:tcW w:w="1118" w:type="dxa"/>
            <w:vAlign w:val="center"/>
          </w:tcPr>
          <w:p w14:paraId="41B50FB4" w14:textId="77777777" w:rsidR="009E09E7" w:rsidRPr="00685CF3" w:rsidRDefault="009E09E7" w:rsidP="00C84B44">
            <w:pPr>
              <w:spacing w:before="60" w:after="60" w:line="340" w:lineRule="exact"/>
              <w:jc w:val="center"/>
              <w:rPr>
                <w:bCs/>
                <w:szCs w:val="28"/>
              </w:rPr>
            </w:pPr>
            <w:r w:rsidRPr="00685CF3">
              <w:rPr>
                <w:bCs/>
                <w:szCs w:val="28"/>
              </w:rPr>
              <w:t>35</w:t>
            </w:r>
          </w:p>
        </w:tc>
        <w:tc>
          <w:tcPr>
            <w:tcW w:w="1000" w:type="dxa"/>
            <w:vAlign w:val="center"/>
          </w:tcPr>
          <w:p w14:paraId="5A28348C" w14:textId="77777777" w:rsidR="009E09E7" w:rsidRPr="00685CF3" w:rsidRDefault="004B600D" w:rsidP="00C84B44">
            <w:pPr>
              <w:spacing w:before="60" w:after="60" w:line="340" w:lineRule="exact"/>
              <w:jc w:val="center"/>
              <w:rPr>
                <w:bCs/>
                <w:szCs w:val="28"/>
              </w:rPr>
            </w:pPr>
            <w:r>
              <w:rPr>
                <w:bCs/>
                <w:szCs w:val="28"/>
              </w:rPr>
              <w:t>0</w:t>
            </w:r>
          </w:p>
        </w:tc>
        <w:tc>
          <w:tcPr>
            <w:tcW w:w="989" w:type="dxa"/>
            <w:vAlign w:val="center"/>
          </w:tcPr>
          <w:p w14:paraId="5374B5A0" w14:textId="77777777" w:rsidR="009E09E7" w:rsidRPr="00685CF3" w:rsidRDefault="004B600D" w:rsidP="00C84B44">
            <w:pPr>
              <w:spacing w:before="60" w:after="60" w:line="340" w:lineRule="exact"/>
              <w:jc w:val="center"/>
              <w:rPr>
                <w:bCs/>
                <w:szCs w:val="28"/>
              </w:rPr>
            </w:pPr>
            <w:r>
              <w:rPr>
                <w:bCs/>
                <w:szCs w:val="28"/>
              </w:rPr>
              <w:t>0</w:t>
            </w:r>
          </w:p>
        </w:tc>
        <w:tc>
          <w:tcPr>
            <w:tcW w:w="1095" w:type="dxa"/>
            <w:vAlign w:val="center"/>
          </w:tcPr>
          <w:p w14:paraId="3F68A200" w14:textId="77777777" w:rsidR="009E09E7" w:rsidRPr="00685CF3" w:rsidRDefault="009E09E7" w:rsidP="00C84B44">
            <w:pPr>
              <w:spacing w:before="60" w:after="60" w:line="340" w:lineRule="exact"/>
              <w:jc w:val="center"/>
              <w:rPr>
                <w:bCs/>
                <w:szCs w:val="28"/>
              </w:rPr>
            </w:pPr>
            <w:r w:rsidRPr="00685CF3">
              <w:rPr>
                <w:bCs/>
                <w:szCs w:val="28"/>
              </w:rPr>
              <w:t>0</w:t>
            </w:r>
          </w:p>
        </w:tc>
      </w:tr>
    </w:tbl>
    <w:p w14:paraId="4010D6C8" w14:textId="77777777" w:rsidR="00EC40CA" w:rsidRPr="008E3E82" w:rsidRDefault="008E3E82" w:rsidP="00090E55">
      <w:pPr>
        <w:spacing w:before="60" w:after="60" w:line="340" w:lineRule="exact"/>
        <w:ind w:firstLine="720"/>
        <w:jc w:val="both"/>
        <w:rPr>
          <w:b/>
          <w:bCs/>
          <w:szCs w:val="28"/>
        </w:rPr>
      </w:pPr>
      <w:r w:rsidRPr="008E3E82">
        <w:rPr>
          <w:b/>
          <w:bCs/>
          <w:szCs w:val="28"/>
        </w:rPr>
        <w:t xml:space="preserve">* </w:t>
      </w:r>
      <w:r w:rsidR="00EC40CA" w:rsidRPr="00E6491F">
        <w:rPr>
          <w:b/>
          <w:bCs/>
          <w:szCs w:val="28"/>
          <w:u w:val="single"/>
        </w:rPr>
        <w:t>Ghi chú</w:t>
      </w:r>
      <w:r w:rsidR="00EC40CA" w:rsidRPr="008E3E82">
        <w:rPr>
          <w:b/>
          <w:bCs/>
          <w:szCs w:val="28"/>
        </w:rPr>
        <w:t xml:space="preserve">: </w:t>
      </w:r>
    </w:p>
    <w:p w14:paraId="610C9FB4" w14:textId="77777777" w:rsidR="009E09E7" w:rsidRPr="00685CF3" w:rsidRDefault="00FA4924" w:rsidP="00090E55">
      <w:pPr>
        <w:spacing w:before="60" w:after="60" w:line="340" w:lineRule="exact"/>
        <w:ind w:firstLine="720"/>
        <w:jc w:val="both"/>
        <w:rPr>
          <w:bCs/>
          <w:szCs w:val="28"/>
        </w:rPr>
      </w:pPr>
      <w:r>
        <w:rPr>
          <w:bCs/>
          <w:szCs w:val="28"/>
        </w:rPr>
        <w:t>1.</w:t>
      </w:r>
      <w:r w:rsidR="00D43022" w:rsidRPr="00685CF3">
        <w:rPr>
          <w:bCs/>
          <w:szCs w:val="28"/>
        </w:rPr>
        <w:t xml:space="preserve"> </w:t>
      </w:r>
      <w:r w:rsidR="009E09E7" w:rsidRPr="00685CF3">
        <w:rPr>
          <w:bCs/>
          <w:szCs w:val="28"/>
        </w:rPr>
        <w:t>Thời gian đã sử dụng của nhà được tính từ thời điểm (năm) xây dựng hoàn thành bàn giao nhà (hoặc đưa vào sử dụng) đến năm kê khai, nộp lệ phí trước bạ đối v</w:t>
      </w:r>
      <w:r w:rsidR="00322DD6">
        <w:rPr>
          <w:bCs/>
          <w:szCs w:val="28"/>
        </w:rPr>
        <w:t>ới nhà; trường hợp hồ sơ không đ</w:t>
      </w:r>
      <w:r w:rsidR="009E09E7" w:rsidRPr="00685CF3">
        <w:rPr>
          <w:bCs/>
          <w:szCs w:val="28"/>
        </w:rPr>
        <w:t>ầy đủ căn cứ xác định được năm xây dựng nhà thì lấy theo năm mua nhà, hoặc năm nhận nhà, hoặc năm cấp giấy Chứng nhận quyền sở hữu nhà.</w:t>
      </w:r>
    </w:p>
    <w:p w14:paraId="3C57AF8E" w14:textId="30AB4313" w:rsidR="009E09E7" w:rsidRPr="00402C67" w:rsidRDefault="00FA4924" w:rsidP="00090E55">
      <w:pPr>
        <w:spacing w:before="60" w:after="60" w:line="340" w:lineRule="exact"/>
        <w:ind w:firstLine="720"/>
        <w:jc w:val="both"/>
        <w:rPr>
          <w:bCs/>
          <w:color w:val="auto"/>
          <w:szCs w:val="28"/>
        </w:rPr>
      </w:pPr>
      <w:r>
        <w:rPr>
          <w:bCs/>
          <w:color w:val="auto"/>
          <w:szCs w:val="28"/>
        </w:rPr>
        <w:t>2.</w:t>
      </w:r>
      <w:r w:rsidR="009E09E7" w:rsidRPr="00402C67">
        <w:rPr>
          <w:bCs/>
          <w:color w:val="auto"/>
          <w:szCs w:val="28"/>
        </w:rPr>
        <w:t xml:space="preserve"> Đối với quy định về phân cấp công trình thực hiện theo</w:t>
      </w:r>
      <w:r w:rsidR="00317694">
        <w:rPr>
          <w:bCs/>
          <w:color w:val="auto"/>
          <w:szCs w:val="28"/>
        </w:rPr>
        <w:t xml:space="preserve"> quy định của Bộ Xây dựng.</w:t>
      </w:r>
      <w:r w:rsidR="001E0E0D">
        <w:rPr>
          <w:bCs/>
          <w:color w:val="auto"/>
          <w:szCs w:val="28"/>
        </w:rPr>
        <w:t>/.</w:t>
      </w:r>
    </w:p>
    <w:p w14:paraId="0AF6BB66" w14:textId="77777777" w:rsidR="009E09E7" w:rsidRPr="00685CF3" w:rsidRDefault="009E09E7" w:rsidP="009E09E7">
      <w:pPr>
        <w:spacing w:before="60" w:after="60" w:line="340" w:lineRule="exact"/>
        <w:rPr>
          <w:b/>
          <w:bCs/>
          <w:szCs w:val="28"/>
        </w:rPr>
      </w:pPr>
    </w:p>
    <w:p w14:paraId="367FDF3E" w14:textId="77777777" w:rsidR="00DA1EDB" w:rsidRPr="00685CF3" w:rsidRDefault="00DA1EDB" w:rsidP="008F6364">
      <w:pPr>
        <w:spacing w:before="120" w:after="280" w:afterAutospacing="1"/>
        <w:jc w:val="center"/>
        <w:rPr>
          <w:b/>
          <w:bCs/>
          <w:szCs w:val="28"/>
        </w:rPr>
      </w:pPr>
    </w:p>
    <w:sectPr w:rsidR="00DA1EDB" w:rsidRPr="00685CF3" w:rsidSect="00EC6304">
      <w:footerReference w:type="even" r:id="rId11"/>
      <w:pgSz w:w="11907" w:h="16840" w:code="9"/>
      <w:pgMar w:top="567" w:right="1134" w:bottom="1134" w:left="1701" w:header="851" w:footer="85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C0CC3B" w14:textId="77777777" w:rsidR="008D1410" w:rsidRDefault="008D1410" w:rsidP="00135C11">
      <w:r>
        <w:separator/>
      </w:r>
    </w:p>
  </w:endnote>
  <w:endnote w:type="continuationSeparator" w:id="0">
    <w:p w14:paraId="77AF9DE3" w14:textId="77777777" w:rsidR="008D1410" w:rsidRDefault="008D1410" w:rsidP="00135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nTimeH">
    <w:altName w:val="Courier New"/>
    <w:panose1 w:val="020B7200000000000000"/>
    <w:charset w:val="00"/>
    <w:family w:val="swiss"/>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DD4C63" w14:textId="77777777" w:rsidR="003D38F6" w:rsidRDefault="003D38F6" w:rsidP="001862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C81628" w14:textId="77777777" w:rsidR="003D38F6" w:rsidRDefault="003D38F6" w:rsidP="0077089A">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4FB8C" w14:textId="77777777" w:rsidR="008D1410" w:rsidRDefault="008D1410" w:rsidP="00135C11">
      <w:r>
        <w:separator/>
      </w:r>
    </w:p>
  </w:footnote>
  <w:footnote w:type="continuationSeparator" w:id="0">
    <w:p w14:paraId="6131392B" w14:textId="77777777" w:rsidR="008D1410" w:rsidRDefault="008D1410" w:rsidP="00135C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97808"/>
    <w:multiLevelType w:val="hybridMultilevel"/>
    <w:tmpl w:val="550C42FA"/>
    <w:lvl w:ilvl="0" w:tplc="5A587FA4">
      <w:start w:val="2"/>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 w15:restartNumberingAfterBreak="0">
    <w:nsid w:val="724C10EA"/>
    <w:multiLevelType w:val="hybridMultilevel"/>
    <w:tmpl w:val="B10456E8"/>
    <w:lvl w:ilvl="0" w:tplc="94F881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230"/>
    <w:rsid w:val="00002993"/>
    <w:rsid w:val="000044D8"/>
    <w:rsid w:val="00006214"/>
    <w:rsid w:val="00015B20"/>
    <w:rsid w:val="00021F9D"/>
    <w:rsid w:val="000227D5"/>
    <w:rsid w:val="00023716"/>
    <w:rsid w:val="00026A57"/>
    <w:rsid w:val="0002777D"/>
    <w:rsid w:val="00032172"/>
    <w:rsid w:val="00032635"/>
    <w:rsid w:val="00033AB0"/>
    <w:rsid w:val="00033FAE"/>
    <w:rsid w:val="00034FEC"/>
    <w:rsid w:val="00037037"/>
    <w:rsid w:val="00037114"/>
    <w:rsid w:val="00041891"/>
    <w:rsid w:val="00047BB7"/>
    <w:rsid w:val="000501EE"/>
    <w:rsid w:val="0005185B"/>
    <w:rsid w:val="000549DC"/>
    <w:rsid w:val="0005573C"/>
    <w:rsid w:val="00056474"/>
    <w:rsid w:val="00060901"/>
    <w:rsid w:val="00060CCF"/>
    <w:rsid w:val="000648D5"/>
    <w:rsid w:val="00067B5D"/>
    <w:rsid w:val="0007476E"/>
    <w:rsid w:val="000759B5"/>
    <w:rsid w:val="0007642B"/>
    <w:rsid w:val="00080BC9"/>
    <w:rsid w:val="00081B1B"/>
    <w:rsid w:val="000852A7"/>
    <w:rsid w:val="00085E43"/>
    <w:rsid w:val="00087ACF"/>
    <w:rsid w:val="00090E55"/>
    <w:rsid w:val="000915CB"/>
    <w:rsid w:val="00095904"/>
    <w:rsid w:val="00097435"/>
    <w:rsid w:val="000B1AB3"/>
    <w:rsid w:val="000B1EC3"/>
    <w:rsid w:val="000B3D79"/>
    <w:rsid w:val="000B6077"/>
    <w:rsid w:val="000B6957"/>
    <w:rsid w:val="000C23F4"/>
    <w:rsid w:val="000C27D1"/>
    <w:rsid w:val="000C2C32"/>
    <w:rsid w:val="000C425D"/>
    <w:rsid w:val="000C439B"/>
    <w:rsid w:val="000C48EA"/>
    <w:rsid w:val="000D0B1D"/>
    <w:rsid w:val="000D0D1F"/>
    <w:rsid w:val="000D1725"/>
    <w:rsid w:val="000D525E"/>
    <w:rsid w:val="000E3BEA"/>
    <w:rsid w:val="000E5385"/>
    <w:rsid w:val="000E5C24"/>
    <w:rsid w:val="000E72AE"/>
    <w:rsid w:val="000F5004"/>
    <w:rsid w:val="000F77C4"/>
    <w:rsid w:val="00102227"/>
    <w:rsid w:val="00102342"/>
    <w:rsid w:val="0010775F"/>
    <w:rsid w:val="001109A7"/>
    <w:rsid w:val="00110CA9"/>
    <w:rsid w:val="00122673"/>
    <w:rsid w:val="00123565"/>
    <w:rsid w:val="00125912"/>
    <w:rsid w:val="00127DE7"/>
    <w:rsid w:val="00130534"/>
    <w:rsid w:val="00131ED4"/>
    <w:rsid w:val="00134022"/>
    <w:rsid w:val="001343A0"/>
    <w:rsid w:val="00135C11"/>
    <w:rsid w:val="00136F60"/>
    <w:rsid w:val="00137D02"/>
    <w:rsid w:val="001408F6"/>
    <w:rsid w:val="00141BF8"/>
    <w:rsid w:val="001471CB"/>
    <w:rsid w:val="00150728"/>
    <w:rsid w:val="00151E8B"/>
    <w:rsid w:val="00154B39"/>
    <w:rsid w:val="001568FE"/>
    <w:rsid w:val="00161AEB"/>
    <w:rsid w:val="00163296"/>
    <w:rsid w:val="00164E06"/>
    <w:rsid w:val="001740D4"/>
    <w:rsid w:val="001834EF"/>
    <w:rsid w:val="00183773"/>
    <w:rsid w:val="001838B1"/>
    <w:rsid w:val="001862A5"/>
    <w:rsid w:val="001877CA"/>
    <w:rsid w:val="00191D6C"/>
    <w:rsid w:val="001949B9"/>
    <w:rsid w:val="00195354"/>
    <w:rsid w:val="00195582"/>
    <w:rsid w:val="001A09CD"/>
    <w:rsid w:val="001A34D6"/>
    <w:rsid w:val="001A4A29"/>
    <w:rsid w:val="001A57DB"/>
    <w:rsid w:val="001A7BA7"/>
    <w:rsid w:val="001B0523"/>
    <w:rsid w:val="001B05EF"/>
    <w:rsid w:val="001B1E2E"/>
    <w:rsid w:val="001B2FF6"/>
    <w:rsid w:val="001C209F"/>
    <w:rsid w:val="001C31FD"/>
    <w:rsid w:val="001D20C6"/>
    <w:rsid w:val="001D2500"/>
    <w:rsid w:val="001D3082"/>
    <w:rsid w:val="001D52A3"/>
    <w:rsid w:val="001D7271"/>
    <w:rsid w:val="001E0E0D"/>
    <w:rsid w:val="001E4391"/>
    <w:rsid w:val="001E73D3"/>
    <w:rsid w:val="001E7FB7"/>
    <w:rsid w:val="001F247B"/>
    <w:rsid w:val="001F65BE"/>
    <w:rsid w:val="002106C5"/>
    <w:rsid w:val="00213271"/>
    <w:rsid w:val="00214280"/>
    <w:rsid w:val="002154DE"/>
    <w:rsid w:val="0022297D"/>
    <w:rsid w:val="0022357E"/>
    <w:rsid w:val="0022507A"/>
    <w:rsid w:val="00227B72"/>
    <w:rsid w:val="002337E5"/>
    <w:rsid w:val="002338E6"/>
    <w:rsid w:val="00243907"/>
    <w:rsid w:val="00251999"/>
    <w:rsid w:val="00254253"/>
    <w:rsid w:val="00254626"/>
    <w:rsid w:val="00254974"/>
    <w:rsid w:val="00260B94"/>
    <w:rsid w:val="00260F7D"/>
    <w:rsid w:val="0026269A"/>
    <w:rsid w:val="002635B3"/>
    <w:rsid w:val="00264873"/>
    <w:rsid w:val="002662A6"/>
    <w:rsid w:val="002704E0"/>
    <w:rsid w:val="0027519B"/>
    <w:rsid w:val="002777D3"/>
    <w:rsid w:val="002932F7"/>
    <w:rsid w:val="00294109"/>
    <w:rsid w:val="002A2E10"/>
    <w:rsid w:val="002A4A2C"/>
    <w:rsid w:val="002B1189"/>
    <w:rsid w:val="002B1826"/>
    <w:rsid w:val="002B2F14"/>
    <w:rsid w:val="002B6D6A"/>
    <w:rsid w:val="002C20FD"/>
    <w:rsid w:val="002C6E21"/>
    <w:rsid w:val="002C71CC"/>
    <w:rsid w:val="002D1781"/>
    <w:rsid w:val="002D2314"/>
    <w:rsid w:val="002D3645"/>
    <w:rsid w:val="002D417E"/>
    <w:rsid w:val="002D4A13"/>
    <w:rsid w:val="002D4FA2"/>
    <w:rsid w:val="002D5DCA"/>
    <w:rsid w:val="002E10A0"/>
    <w:rsid w:val="002E10B5"/>
    <w:rsid w:val="002E1B72"/>
    <w:rsid w:val="002E4446"/>
    <w:rsid w:val="002F0D0B"/>
    <w:rsid w:val="002F5A4D"/>
    <w:rsid w:val="003018AC"/>
    <w:rsid w:val="00302ADA"/>
    <w:rsid w:val="00303E05"/>
    <w:rsid w:val="00307A2A"/>
    <w:rsid w:val="00316D21"/>
    <w:rsid w:val="00317694"/>
    <w:rsid w:val="00321322"/>
    <w:rsid w:val="00321506"/>
    <w:rsid w:val="00322DD6"/>
    <w:rsid w:val="00323063"/>
    <w:rsid w:val="0032395C"/>
    <w:rsid w:val="00325844"/>
    <w:rsid w:val="00326BF8"/>
    <w:rsid w:val="00333B01"/>
    <w:rsid w:val="0034375E"/>
    <w:rsid w:val="003513A5"/>
    <w:rsid w:val="00357492"/>
    <w:rsid w:val="00360943"/>
    <w:rsid w:val="00364883"/>
    <w:rsid w:val="00364A47"/>
    <w:rsid w:val="003675F8"/>
    <w:rsid w:val="00370D62"/>
    <w:rsid w:val="003741D3"/>
    <w:rsid w:val="003761B9"/>
    <w:rsid w:val="0037772C"/>
    <w:rsid w:val="00380EBA"/>
    <w:rsid w:val="003814CF"/>
    <w:rsid w:val="00381BD3"/>
    <w:rsid w:val="003823CE"/>
    <w:rsid w:val="0038689F"/>
    <w:rsid w:val="00392496"/>
    <w:rsid w:val="00392902"/>
    <w:rsid w:val="003934E8"/>
    <w:rsid w:val="00396080"/>
    <w:rsid w:val="00396AAD"/>
    <w:rsid w:val="003971A3"/>
    <w:rsid w:val="003A245F"/>
    <w:rsid w:val="003B320D"/>
    <w:rsid w:val="003B644C"/>
    <w:rsid w:val="003B6850"/>
    <w:rsid w:val="003C401E"/>
    <w:rsid w:val="003D1242"/>
    <w:rsid w:val="003D38F6"/>
    <w:rsid w:val="003D4A11"/>
    <w:rsid w:val="003D6250"/>
    <w:rsid w:val="003E7C66"/>
    <w:rsid w:val="003F79F0"/>
    <w:rsid w:val="00401D19"/>
    <w:rsid w:val="00402C67"/>
    <w:rsid w:val="004136BE"/>
    <w:rsid w:val="00416161"/>
    <w:rsid w:val="00417739"/>
    <w:rsid w:val="00423CDF"/>
    <w:rsid w:val="00426DB8"/>
    <w:rsid w:val="0042791F"/>
    <w:rsid w:val="00432F09"/>
    <w:rsid w:val="00434B7A"/>
    <w:rsid w:val="004434E8"/>
    <w:rsid w:val="0044368D"/>
    <w:rsid w:val="004443EB"/>
    <w:rsid w:val="00450C67"/>
    <w:rsid w:val="00455734"/>
    <w:rsid w:val="00462DB0"/>
    <w:rsid w:val="0046345B"/>
    <w:rsid w:val="004635E8"/>
    <w:rsid w:val="0046612E"/>
    <w:rsid w:val="00470379"/>
    <w:rsid w:val="004727A7"/>
    <w:rsid w:val="0047389D"/>
    <w:rsid w:val="00476E6B"/>
    <w:rsid w:val="00477C37"/>
    <w:rsid w:val="00480ED4"/>
    <w:rsid w:val="004865E9"/>
    <w:rsid w:val="00486813"/>
    <w:rsid w:val="00487E15"/>
    <w:rsid w:val="00490127"/>
    <w:rsid w:val="004911FB"/>
    <w:rsid w:val="00492F35"/>
    <w:rsid w:val="00494D2C"/>
    <w:rsid w:val="00496274"/>
    <w:rsid w:val="004A53E2"/>
    <w:rsid w:val="004A5457"/>
    <w:rsid w:val="004B0A65"/>
    <w:rsid w:val="004B600D"/>
    <w:rsid w:val="004B60C3"/>
    <w:rsid w:val="004C3599"/>
    <w:rsid w:val="004C60CB"/>
    <w:rsid w:val="004D06E3"/>
    <w:rsid w:val="004D0EAC"/>
    <w:rsid w:val="004E2822"/>
    <w:rsid w:val="004F3D0E"/>
    <w:rsid w:val="004F6073"/>
    <w:rsid w:val="0050463E"/>
    <w:rsid w:val="005047DD"/>
    <w:rsid w:val="00504FBC"/>
    <w:rsid w:val="00505AE9"/>
    <w:rsid w:val="0050673F"/>
    <w:rsid w:val="00510500"/>
    <w:rsid w:val="00520266"/>
    <w:rsid w:val="00522159"/>
    <w:rsid w:val="005233F8"/>
    <w:rsid w:val="00525982"/>
    <w:rsid w:val="00527C1E"/>
    <w:rsid w:val="00532C76"/>
    <w:rsid w:val="005464E0"/>
    <w:rsid w:val="00546BD8"/>
    <w:rsid w:val="00555EF5"/>
    <w:rsid w:val="00557166"/>
    <w:rsid w:val="00562FE7"/>
    <w:rsid w:val="005651C1"/>
    <w:rsid w:val="00565DB3"/>
    <w:rsid w:val="00566407"/>
    <w:rsid w:val="005670D4"/>
    <w:rsid w:val="00567B4B"/>
    <w:rsid w:val="005720B3"/>
    <w:rsid w:val="0057304E"/>
    <w:rsid w:val="0057337B"/>
    <w:rsid w:val="00576CC8"/>
    <w:rsid w:val="005809C9"/>
    <w:rsid w:val="005838FE"/>
    <w:rsid w:val="0059094C"/>
    <w:rsid w:val="005921ED"/>
    <w:rsid w:val="005946AE"/>
    <w:rsid w:val="005A33E1"/>
    <w:rsid w:val="005A43B3"/>
    <w:rsid w:val="005A4A6C"/>
    <w:rsid w:val="005A7159"/>
    <w:rsid w:val="005B1115"/>
    <w:rsid w:val="005B3BC6"/>
    <w:rsid w:val="005B593B"/>
    <w:rsid w:val="005C5F49"/>
    <w:rsid w:val="005C78AE"/>
    <w:rsid w:val="005D1C63"/>
    <w:rsid w:val="005D2FDA"/>
    <w:rsid w:val="005D6CDF"/>
    <w:rsid w:val="005E07BC"/>
    <w:rsid w:val="005E3B3F"/>
    <w:rsid w:val="005E58CB"/>
    <w:rsid w:val="005E65CE"/>
    <w:rsid w:val="005F14A2"/>
    <w:rsid w:val="005F5CC7"/>
    <w:rsid w:val="005F69CD"/>
    <w:rsid w:val="005F77D7"/>
    <w:rsid w:val="00600EDE"/>
    <w:rsid w:val="00604B18"/>
    <w:rsid w:val="00606289"/>
    <w:rsid w:val="00606683"/>
    <w:rsid w:val="006106B5"/>
    <w:rsid w:val="0061709F"/>
    <w:rsid w:val="006173A4"/>
    <w:rsid w:val="00623E5E"/>
    <w:rsid w:val="0063053C"/>
    <w:rsid w:val="00632CD1"/>
    <w:rsid w:val="00633F31"/>
    <w:rsid w:val="00634DB0"/>
    <w:rsid w:val="00637508"/>
    <w:rsid w:val="00637AF5"/>
    <w:rsid w:val="006422D0"/>
    <w:rsid w:val="006433ED"/>
    <w:rsid w:val="00644DC0"/>
    <w:rsid w:val="006561BB"/>
    <w:rsid w:val="0066592C"/>
    <w:rsid w:val="006659A1"/>
    <w:rsid w:val="00672B76"/>
    <w:rsid w:val="00681AA2"/>
    <w:rsid w:val="00684EDE"/>
    <w:rsid w:val="00685CF3"/>
    <w:rsid w:val="00687D95"/>
    <w:rsid w:val="00690F87"/>
    <w:rsid w:val="00691242"/>
    <w:rsid w:val="00695E1F"/>
    <w:rsid w:val="00696B44"/>
    <w:rsid w:val="006A3DDC"/>
    <w:rsid w:val="006A5A9D"/>
    <w:rsid w:val="006A6E7C"/>
    <w:rsid w:val="006B13DB"/>
    <w:rsid w:val="006B1968"/>
    <w:rsid w:val="006B3782"/>
    <w:rsid w:val="006B6235"/>
    <w:rsid w:val="006C280A"/>
    <w:rsid w:val="006C3167"/>
    <w:rsid w:val="006C55FE"/>
    <w:rsid w:val="006D20C5"/>
    <w:rsid w:val="006D7847"/>
    <w:rsid w:val="006E3F80"/>
    <w:rsid w:val="006E4CC4"/>
    <w:rsid w:val="006E5AD4"/>
    <w:rsid w:val="006F0C79"/>
    <w:rsid w:val="00710147"/>
    <w:rsid w:val="00714549"/>
    <w:rsid w:val="00721526"/>
    <w:rsid w:val="0072380B"/>
    <w:rsid w:val="00730C01"/>
    <w:rsid w:val="007346E5"/>
    <w:rsid w:val="0073506F"/>
    <w:rsid w:val="007423CB"/>
    <w:rsid w:val="007435B2"/>
    <w:rsid w:val="00746771"/>
    <w:rsid w:val="00751461"/>
    <w:rsid w:val="007557E6"/>
    <w:rsid w:val="00755FEF"/>
    <w:rsid w:val="0075767E"/>
    <w:rsid w:val="0076032E"/>
    <w:rsid w:val="0077089A"/>
    <w:rsid w:val="00773AEF"/>
    <w:rsid w:val="00775A13"/>
    <w:rsid w:val="00777E1B"/>
    <w:rsid w:val="00780ED0"/>
    <w:rsid w:val="0078591F"/>
    <w:rsid w:val="00791E76"/>
    <w:rsid w:val="00794E53"/>
    <w:rsid w:val="0079571E"/>
    <w:rsid w:val="007A0AA3"/>
    <w:rsid w:val="007A257A"/>
    <w:rsid w:val="007B1706"/>
    <w:rsid w:val="007B7F24"/>
    <w:rsid w:val="007C156F"/>
    <w:rsid w:val="007C334E"/>
    <w:rsid w:val="007C7A48"/>
    <w:rsid w:val="007D5B5E"/>
    <w:rsid w:val="007E2D52"/>
    <w:rsid w:val="00801470"/>
    <w:rsid w:val="00801673"/>
    <w:rsid w:val="00804B61"/>
    <w:rsid w:val="00804F01"/>
    <w:rsid w:val="00805197"/>
    <w:rsid w:val="0080749C"/>
    <w:rsid w:val="00820550"/>
    <w:rsid w:val="00820A03"/>
    <w:rsid w:val="00833298"/>
    <w:rsid w:val="008348F0"/>
    <w:rsid w:val="00844F9C"/>
    <w:rsid w:val="00845DF3"/>
    <w:rsid w:val="008462EB"/>
    <w:rsid w:val="00847DEA"/>
    <w:rsid w:val="008523DB"/>
    <w:rsid w:val="008568E4"/>
    <w:rsid w:val="00856940"/>
    <w:rsid w:val="0086054E"/>
    <w:rsid w:val="00860729"/>
    <w:rsid w:val="008620A7"/>
    <w:rsid w:val="00863A1C"/>
    <w:rsid w:val="00865CDB"/>
    <w:rsid w:val="008707DB"/>
    <w:rsid w:val="00872795"/>
    <w:rsid w:val="00872ABF"/>
    <w:rsid w:val="00874BDE"/>
    <w:rsid w:val="00883535"/>
    <w:rsid w:val="00885CDA"/>
    <w:rsid w:val="00887540"/>
    <w:rsid w:val="00892A05"/>
    <w:rsid w:val="008951F4"/>
    <w:rsid w:val="008968CA"/>
    <w:rsid w:val="00897F5D"/>
    <w:rsid w:val="008A18EE"/>
    <w:rsid w:val="008B31F9"/>
    <w:rsid w:val="008B36E6"/>
    <w:rsid w:val="008C3585"/>
    <w:rsid w:val="008C588D"/>
    <w:rsid w:val="008D0843"/>
    <w:rsid w:val="008D1410"/>
    <w:rsid w:val="008D1CC9"/>
    <w:rsid w:val="008E3E82"/>
    <w:rsid w:val="008F5C6E"/>
    <w:rsid w:val="008F5FC0"/>
    <w:rsid w:val="008F6364"/>
    <w:rsid w:val="009069D0"/>
    <w:rsid w:val="00906DDA"/>
    <w:rsid w:val="00907D66"/>
    <w:rsid w:val="00911475"/>
    <w:rsid w:val="00912333"/>
    <w:rsid w:val="00912794"/>
    <w:rsid w:val="009132B8"/>
    <w:rsid w:val="00913997"/>
    <w:rsid w:val="009168B1"/>
    <w:rsid w:val="00922016"/>
    <w:rsid w:val="00924665"/>
    <w:rsid w:val="0093264F"/>
    <w:rsid w:val="009334A8"/>
    <w:rsid w:val="00935BFE"/>
    <w:rsid w:val="0093694E"/>
    <w:rsid w:val="00942A10"/>
    <w:rsid w:val="00942D30"/>
    <w:rsid w:val="00945128"/>
    <w:rsid w:val="0095096E"/>
    <w:rsid w:val="0095565F"/>
    <w:rsid w:val="009568B5"/>
    <w:rsid w:val="00962237"/>
    <w:rsid w:val="00965E5C"/>
    <w:rsid w:val="00966024"/>
    <w:rsid w:val="00967F2B"/>
    <w:rsid w:val="00972D61"/>
    <w:rsid w:val="0097431B"/>
    <w:rsid w:val="00982978"/>
    <w:rsid w:val="009942BE"/>
    <w:rsid w:val="00994563"/>
    <w:rsid w:val="009A384C"/>
    <w:rsid w:val="009B5243"/>
    <w:rsid w:val="009C0317"/>
    <w:rsid w:val="009C6A00"/>
    <w:rsid w:val="009C6E5A"/>
    <w:rsid w:val="009D074F"/>
    <w:rsid w:val="009D1D51"/>
    <w:rsid w:val="009D2E73"/>
    <w:rsid w:val="009D65E2"/>
    <w:rsid w:val="009D7446"/>
    <w:rsid w:val="009E0661"/>
    <w:rsid w:val="009E09E7"/>
    <w:rsid w:val="009E0B35"/>
    <w:rsid w:val="009E4641"/>
    <w:rsid w:val="009E6412"/>
    <w:rsid w:val="009F6135"/>
    <w:rsid w:val="00A0478B"/>
    <w:rsid w:val="00A04BA5"/>
    <w:rsid w:val="00A07409"/>
    <w:rsid w:val="00A172D9"/>
    <w:rsid w:val="00A26849"/>
    <w:rsid w:val="00A311FC"/>
    <w:rsid w:val="00A33DD7"/>
    <w:rsid w:val="00A36F8E"/>
    <w:rsid w:val="00A37335"/>
    <w:rsid w:val="00A41843"/>
    <w:rsid w:val="00A41EDB"/>
    <w:rsid w:val="00A45FDE"/>
    <w:rsid w:val="00A53A33"/>
    <w:rsid w:val="00A60A32"/>
    <w:rsid w:val="00A610F0"/>
    <w:rsid w:val="00A61ED7"/>
    <w:rsid w:val="00A6330D"/>
    <w:rsid w:val="00A72D0E"/>
    <w:rsid w:val="00A73B24"/>
    <w:rsid w:val="00A777F8"/>
    <w:rsid w:val="00A8177E"/>
    <w:rsid w:val="00A86164"/>
    <w:rsid w:val="00A867F7"/>
    <w:rsid w:val="00A93141"/>
    <w:rsid w:val="00A93766"/>
    <w:rsid w:val="00AA080C"/>
    <w:rsid w:val="00AA09ED"/>
    <w:rsid w:val="00AA12C6"/>
    <w:rsid w:val="00AA2A79"/>
    <w:rsid w:val="00AA3DDF"/>
    <w:rsid w:val="00AA63AD"/>
    <w:rsid w:val="00AA71DE"/>
    <w:rsid w:val="00AB1B25"/>
    <w:rsid w:val="00AB1F04"/>
    <w:rsid w:val="00AB3C84"/>
    <w:rsid w:val="00AB51D5"/>
    <w:rsid w:val="00AC25BF"/>
    <w:rsid w:val="00AC4C42"/>
    <w:rsid w:val="00AC71A8"/>
    <w:rsid w:val="00AD05EE"/>
    <w:rsid w:val="00AD18E3"/>
    <w:rsid w:val="00AD553E"/>
    <w:rsid w:val="00AE44A4"/>
    <w:rsid w:val="00AE5439"/>
    <w:rsid w:val="00AE60B7"/>
    <w:rsid w:val="00AF0903"/>
    <w:rsid w:val="00AF3B35"/>
    <w:rsid w:val="00AF4FBC"/>
    <w:rsid w:val="00AF6DEF"/>
    <w:rsid w:val="00AF72DF"/>
    <w:rsid w:val="00B06AD0"/>
    <w:rsid w:val="00B10DE2"/>
    <w:rsid w:val="00B118AC"/>
    <w:rsid w:val="00B1429C"/>
    <w:rsid w:val="00B14E11"/>
    <w:rsid w:val="00B1623E"/>
    <w:rsid w:val="00B264D8"/>
    <w:rsid w:val="00B27A9B"/>
    <w:rsid w:val="00B30EBC"/>
    <w:rsid w:val="00B36D1C"/>
    <w:rsid w:val="00B40570"/>
    <w:rsid w:val="00B43BBD"/>
    <w:rsid w:val="00B43E7B"/>
    <w:rsid w:val="00B476B7"/>
    <w:rsid w:val="00B47B93"/>
    <w:rsid w:val="00B56714"/>
    <w:rsid w:val="00B57C1B"/>
    <w:rsid w:val="00B62C98"/>
    <w:rsid w:val="00B6327B"/>
    <w:rsid w:val="00B6330E"/>
    <w:rsid w:val="00B63918"/>
    <w:rsid w:val="00B71120"/>
    <w:rsid w:val="00B747C0"/>
    <w:rsid w:val="00B761B2"/>
    <w:rsid w:val="00B772C2"/>
    <w:rsid w:val="00B77BC7"/>
    <w:rsid w:val="00B836D3"/>
    <w:rsid w:val="00B910B9"/>
    <w:rsid w:val="00B91E7E"/>
    <w:rsid w:val="00BA290D"/>
    <w:rsid w:val="00BA5660"/>
    <w:rsid w:val="00BA57FF"/>
    <w:rsid w:val="00BA5ADB"/>
    <w:rsid w:val="00BA7C8E"/>
    <w:rsid w:val="00BC0085"/>
    <w:rsid w:val="00BD38A5"/>
    <w:rsid w:val="00BD7C18"/>
    <w:rsid w:val="00BE1E09"/>
    <w:rsid w:val="00BF23D2"/>
    <w:rsid w:val="00BF2BE8"/>
    <w:rsid w:val="00BF5F5D"/>
    <w:rsid w:val="00C010A0"/>
    <w:rsid w:val="00C01488"/>
    <w:rsid w:val="00C05CAD"/>
    <w:rsid w:val="00C0776B"/>
    <w:rsid w:val="00C12657"/>
    <w:rsid w:val="00C31650"/>
    <w:rsid w:val="00C32A01"/>
    <w:rsid w:val="00C34BF2"/>
    <w:rsid w:val="00C359E2"/>
    <w:rsid w:val="00C367DE"/>
    <w:rsid w:val="00C37CF9"/>
    <w:rsid w:val="00C400DA"/>
    <w:rsid w:val="00C40839"/>
    <w:rsid w:val="00C45392"/>
    <w:rsid w:val="00C5237A"/>
    <w:rsid w:val="00C55661"/>
    <w:rsid w:val="00C65150"/>
    <w:rsid w:val="00C65BCB"/>
    <w:rsid w:val="00C673B2"/>
    <w:rsid w:val="00C72F0A"/>
    <w:rsid w:val="00C759FB"/>
    <w:rsid w:val="00C824F5"/>
    <w:rsid w:val="00C84B44"/>
    <w:rsid w:val="00C86138"/>
    <w:rsid w:val="00C95A0B"/>
    <w:rsid w:val="00CA1C88"/>
    <w:rsid w:val="00CA766F"/>
    <w:rsid w:val="00CB25AD"/>
    <w:rsid w:val="00CB4581"/>
    <w:rsid w:val="00CB6ECD"/>
    <w:rsid w:val="00CB793B"/>
    <w:rsid w:val="00CC1C04"/>
    <w:rsid w:val="00CE14C8"/>
    <w:rsid w:val="00CE24E9"/>
    <w:rsid w:val="00CE3FD0"/>
    <w:rsid w:val="00CE455A"/>
    <w:rsid w:val="00CE5E0D"/>
    <w:rsid w:val="00CE74AE"/>
    <w:rsid w:val="00CF4DD6"/>
    <w:rsid w:val="00D05BAD"/>
    <w:rsid w:val="00D063F0"/>
    <w:rsid w:val="00D11B26"/>
    <w:rsid w:val="00D146F8"/>
    <w:rsid w:val="00D1473F"/>
    <w:rsid w:val="00D16B6A"/>
    <w:rsid w:val="00D213EF"/>
    <w:rsid w:val="00D22060"/>
    <w:rsid w:val="00D23F04"/>
    <w:rsid w:val="00D25716"/>
    <w:rsid w:val="00D26277"/>
    <w:rsid w:val="00D2628E"/>
    <w:rsid w:val="00D27B81"/>
    <w:rsid w:val="00D27C32"/>
    <w:rsid w:val="00D31474"/>
    <w:rsid w:val="00D357F2"/>
    <w:rsid w:val="00D40852"/>
    <w:rsid w:val="00D41265"/>
    <w:rsid w:val="00D41D57"/>
    <w:rsid w:val="00D43022"/>
    <w:rsid w:val="00D4586B"/>
    <w:rsid w:val="00D45B81"/>
    <w:rsid w:val="00D45D26"/>
    <w:rsid w:val="00D53081"/>
    <w:rsid w:val="00D53D34"/>
    <w:rsid w:val="00D54569"/>
    <w:rsid w:val="00D555A6"/>
    <w:rsid w:val="00D55C30"/>
    <w:rsid w:val="00D56B51"/>
    <w:rsid w:val="00D57230"/>
    <w:rsid w:val="00D57789"/>
    <w:rsid w:val="00D6052D"/>
    <w:rsid w:val="00D63AC9"/>
    <w:rsid w:val="00D64BA0"/>
    <w:rsid w:val="00D65513"/>
    <w:rsid w:val="00D66290"/>
    <w:rsid w:val="00D67AA2"/>
    <w:rsid w:val="00D67BD2"/>
    <w:rsid w:val="00D702AF"/>
    <w:rsid w:val="00D71EB1"/>
    <w:rsid w:val="00D735D4"/>
    <w:rsid w:val="00D82B2A"/>
    <w:rsid w:val="00D853FC"/>
    <w:rsid w:val="00D914D8"/>
    <w:rsid w:val="00D92975"/>
    <w:rsid w:val="00D97F25"/>
    <w:rsid w:val="00D97FA0"/>
    <w:rsid w:val="00DA16B6"/>
    <w:rsid w:val="00DA1EDB"/>
    <w:rsid w:val="00DA2113"/>
    <w:rsid w:val="00DA4999"/>
    <w:rsid w:val="00DA59A6"/>
    <w:rsid w:val="00DB185C"/>
    <w:rsid w:val="00DB1CA3"/>
    <w:rsid w:val="00DC3F17"/>
    <w:rsid w:val="00DC4B89"/>
    <w:rsid w:val="00DD378C"/>
    <w:rsid w:val="00DD63D1"/>
    <w:rsid w:val="00DE054B"/>
    <w:rsid w:val="00DE30FD"/>
    <w:rsid w:val="00DF30B9"/>
    <w:rsid w:val="00DF58F8"/>
    <w:rsid w:val="00DF6974"/>
    <w:rsid w:val="00E0482B"/>
    <w:rsid w:val="00E12D9C"/>
    <w:rsid w:val="00E141EC"/>
    <w:rsid w:val="00E152BC"/>
    <w:rsid w:val="00E25A09"/>
    <w:rsid w:val="00E40883"/>
    <w:rsid w:val="00E413E1"/>
    <w:rsid w:val="00E41F65"/>
    <w:rsid w:val="00E502A1"/>
    <w:rsid w:val="00E505C7"/>
    <w:rsid w:val="00E53EC7"/>
    <w:rsid w:val="00E6246C"/>
    <w:rsid w:val="00E6491F"/>
    <w:rsid w:val="00E67B1F"/>
    <w:rsid w:val="00E71269"/>
    <w:rsid w:val="00E7132B"/>
    <w:rsid w:val="00E71AF5"/>
    <w:rsid w:val="00E71B2C"/>
    <w:rsid w:val="00E7261F"/>
    <w:rsid w:val="00E72707"/>
    <w:rsid w:val="00E7535C"/>
    <w:rsid w:val="00E8078F"/>
    <w:rsid w:val="00E824F5"/>
    <w:rsid w:val="00E90F8E"/>
    <w:rsid w:val="00E9111F"/>
    <w:rsid w:val="00E97B4F"/>
    <w:rsid w:val="00EA1D0D"/>
    <w:rsid w:val="00EA3314"/>
    <w:rsid w:val="00EA3422"/>
    <w:rsid w:val="00EB1B3D"/>
    <w:rsid w:val="00EB44E5"/>
    <w:rsid w:val="00EB4959"/>
    <w:rsid w:val="00EB4E40"/>
    <w:rsid w:val="00EB67C9"/>
    <w:rsid w:val="00EB6CBB"/>
    <w:rsid w:val="00EB75D8"/>
    <w:rsid w:val="00EC3586"/>
    <w:rsid w:val="00EC40CA"/>
    <w:rsid w:val="00EC6304"/>
    <w:rsid w:val="00ED3ED5"/>
    <w:rsid w:val="00EE1F8F"/>
    <w:rsid w:val="00EE709B"/>
    <w:rsid w:val="00EF3D0A"/>
    <w:rsid w:val="00EF6E62"/>
    <w:rsid w:val="00F0454E"/>
    <w:rsid w:val="00F11C71"/>
    <w:rsid w:val="00F12D35"/>
    <w:rsid w:val="00F14EE4"/>
    <w:rsid w:val="00F16234"/>
    <w:rsid w:val="00F164B0"/>
    <w:rsid w:val="00F16F39"/>
    <w:rsid w:val="00F205BB"/>
    <w:rsid w:val="00F210D8"/>
    <w:rsid w:val="00F21C57"/>
    <w:rsid w:val="00F21C6B"/>
    <w:rsid w:val="00F221D8"/>
    <w:rsid w:val="00F23E61"/>
    <w:rsid w:val="00F26085"/>
    <w:rsid w:val="00F276E7"/>
    <w:rsid w:val="00F3183C"/>
    <w:rsid w:val="00F34285"/>
    <w:rsid w:val="00F34446"/>
    <w:rsid w:val="00F367F1"/>
    <w:rsid w:val="00F41628"/>
    <w:rsid w:val="00F418D6"/>
    <w:rsid w:val="00F52253"/>
    <w:rsid w:val="00F60967"/>
    <w:rsid w:val="00F63307"/>
    <w:rsid w:val="00F772EC"/>
    <w:rsid w:val="00F8599E"/>
    <w:rsid w:val="00F9303A"/>
    <w:rsid w:val="00F94185"/>
    <w:rsid w:val="00F96308"/>
    <w:rsid w:val="00F96A41"/>
    <w:rsid w:val="00FA0970"/>
    <w:rsid w:val="00FA4924"/>
    <w:rsid w:val="00FA5253"/>
    <w:rsid w:val="00FA5DDC"/>
    <w:rsid w:val="00FA6865"/>
    <w:rsid w:val="00FB1F58"/>
    <w:rsid w:val="00FD0A7D"/>
    <w:rsid w:val="00FD0BF7"/>
    <w:rsid w:val="00FD2894"/>
    <w:rsid w:val="00FD327B"/>
    <w:rsid w:val="00FE03C1"/>
    <w:rsid w:val="00FE0696"/>
    <w:rsid w:val="00FE22D9"/>
    <w:rsid w:val="00FE45B1"/>
    <w:rsid w:val="00FE77A3"/>
    <w:rsid w:val="00FF18B3"/>
    <w:rsid w:val="00FF2E16"/>
    <w:rsid w:val="00FF366C"/>
    <w:rsid w:val="00FF4D2D"/>
    <w:rsid w:val="00FF51B3"/>
    <w:rsid w:val="00FF6F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FB7AE"/>
  <w15:docId w15:val="{AEB1B9C2-C622-4344-BFE4-D082B10C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color w:val="000000"/>
      <w:sz w:val="28"/>
      <w:szCs w:val="24"/>
    </w:rPr>
  </w:style>
  <w:style w:type="paragraph" w:styleId="Heading1">
    <w:name w:val="heading 1"/>
    <w:basedOn w:val="Normal"/>
    <w:next w:val="Normal"/>
    <w:link w:val="Heading1Char"/>
    <w:qFormat/>
    <w:rsid w:val="002E4446"/>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semiHidden/>
    <w:unhideWhenUsed/>
    <w:qFormat/>
    <w:rsid w:val="00820A0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8177E"/>
    <w:pPr>
      <w:spacing w:before="100" w:beforeAutospacing="1" w:after="100" w:afterAutospacing="1"/>
    </w:pPr>
  </w:style>
  <w:style w:type="character" w:styleId="Strong">
    <w:name w:val="Strong"/>
    <w:qFormat/>
    <w:rsid w:val="00B118AC"/>
    <w:rPr>
      <w:b/>
      <w:bCs/>
    </w:rPr>
  </w:style>
  <w:style w:type="paragraph" w:styleId="Header">
    <w:name w:val="header"/>
    <w:basedOn w:val="Normal"/>
    <w:link w:val="HeaderChar"/>
    <w:rsid w:val="00135C11"/>
    <w:pPr>
      <w:tabs>
        <w:tab w:val="center" w:pos="4680"/>
        <w:tab w:val="right" w:pos="9360"/>
      </w:tabs>
    </w:pPr>
    <w:rPr>
      <w:color w:val="auto"/>
      <w:sz w:val="24"/>
    </w:rPr>
  </w:style>
  <w:style w:type="character" w:customStyle="1" w:styleId="HeaderChar">
    <w:name w:val="Header Char"/>
    <w:link w:val="Header"/>
    <w:rsid w:val="00135C11"/>
    <w:rPr>
      <w:sz w:val="24"/>
      <w:szCs w:val="24"/>
    </w:rPr>
  </w:style>
  <w:style w:type="paragraph" w:styleId="Footer">
    <w:name w:val="footer"/>
    <w:basedOn w:val="Normal"/>
    <w:link w:val="FooterChar"/>
    <w:uiPriority w:val="99"/>
    <w:rsid w:val="00135C11"/>
    <w:pPr>
      <w:tabs>
        <w:tab w:val="center" w:pos="4680"/>
        <w:tab w:val="right" w:pos="9360"/>
      </w:tabs>
    </w:pPr>
    <w:rPr>
      <w:color w:val="auto"/>
      <w:sz w:val="24"/>
    </w:rPr>
  </w:style>
  <w:style w:type="character" w:customStyle="1" w:styleId="FooterChar">
    <w:name w:val="Footer Char"/>
    <w:link w:val="Footer"/>
    <w:uiPriority w:val="99"/>
    <w:rsid w:val="00135C11"/>
    <w:rPr>
      <w:sz w:val="24"/>
      <w:szCs w:val="24"/>
    </w:rPr>
  </w:style>
  <w:style w:type="paragraph" w:customStyle="1" w:styleId="CharCharCharChar">
    <w:name w:val="Char Char Char Char"/>
    <w:basedOn w:val="Normal"/>
    <w:rsid w:val="001A34D6"/>
    <w:pPr>
      <w:pageBreakBefore/>
      <w:spacing w:before="100" w:beforeAutospacing="1" w:after="100" w:afterAutospacing="1"/>
      <w:jc w:val="both"/>
    </w:pPr>
    <w:rPr>
      <w:rFonts w:ascii="Tahoma" w:hAnsi="Tahoma"/>
      <w:sz w:val="20"/>
      <w:szCs w:val="20"/>
    </w:rPr>
  </w:style>
  <w:style w:type="character" w:styleId="CommentReference">
    <w:name w:val="annotation reference"/>
    <w:rsid w:val="00965E5C"/>
    <w:rPr>
      <w:sz w:val="16"/>
      <w:szCs w:val="16"/>
    </w:rPr>
  </w:style>
  <w:style w:type="paragraph" w:styleId="CommentText">
    <w:name w:val="annotation text"/>
    <w:basedOn w:val="Normal"/>
    <w:link w:val="CommentTextChar"/>
    <w:rsid w:val="00965E5C"/>
    <w:rPr>
      <w:sz w:val="20"/>
      <w:szCs w:val="20"/>
    </w:rPr>
  </w:style>
  <w:style w:type="character" w:customStyle="1" w:styleId="CommentTextChar">
    <w:name w:val="Comment Text Char"/>
    <w:basedOn w:val="DefaultParagraphFont"/>
    <w:link w:val="CommentText"/>
    <w:rsid w:val="00965E5C"/>
  </w:style>
  <w:style w:type="paragraph" w:styleId="CommentSubject">
    <w:name w:val="annotation subject"/>
    <w:basedOn w:val="CommentText"/>
    <w:next w:val="CommentText"/>
    <w:link w:val="CommentSubjectChar"/>
    <w:rsid w:val="00965E5C"/>
    <w:rPr>
      <w:b/>
      <w:bCs/>
      <w:color w:val="auto"/>
    </w:rPr>
  </w:style>
  <w:style w:type="character" w:customStyle="1" w:styleId="CommentSubjectChar">
    <w:name w:val="Comment Subject Char"/>
    <w:link w:val="CommentSubject"/>
    <w:rsid w:val="00965E5C"/>
    <w:rPr>
      <w:b/>
      <w:bCs/>
    </w:rPr>
  </w:style>
  <w:style w:type="paragraph" w:styleId="BalloonText">
    <w:name w:val="Balloon Text"/>
    <w:basedOn w:val="Normal"/>
    <w:link w:val="BalloonTextChar"/>
    <w:rsid w:val="00965E5C"/>
    <w:rPr>
      <w:rFonts w:ascii="Tahoma" w:hAnsi="Tahoma"/>
      <w:color w:val="auto"/>
      <w:sz w:val="16"/>
      <w:szCs w:val="16"/>
    </w:rPr>
  </w:style>
  <w:style w:type="character" w:customStyle="1" w:styleId="BalloonTextChar">
    <w:name w:val="Balloon Text Char"/>
    <w:link w:val="BalloonText"/>
    <w:rsid w:val="00965E5C"/>
    <w:rPr>
      <w:rFonts w:ascii="Tahoma" w:hAnsi="Tahoma" w:cs="Tahoma"/>
      <w:sz w:val="16"/>
      <w:szCs w:val="16"/>
    </w:rPr>
  </w:style>
  <w:style w:type="character" w:styleId="PageNumber">
    <w:name w:val="page number"/>
    <w:basedOn w:val="DefaultParagraphFont"/>
    <w:rsid w:val="000D0B1D"/>
  </w:style>
  <w:style w:type="paragraph" w:customStyle="1" w:styleId="CharCharCharChar0">
    <w:name w:val="Char Char Char Char"/>
    <w:basedOn w:val="DocumentMap"/>
    <w:rsid w:val="00BA290D"/>
    <w:pPr>
      <w:widowControl w:val="0"/>
      <w:tabs>
        <w:tab w:val="left" w:pos="1114"/>
      </w:tabs>
      <w:suppressAutoHyphens/>
      <w:adjustRightInd w:val="0"/>
      <w:spacing w:before="120" w:line="436" w:lineRule="exact"/>
      <w:ind w:left="714"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BA290D"/>
    <w:pPr>
      <w:shd w:val="clear" w:color="auto" w:fill="000080"/>
    </w:pPr>
    <w:rPr>
      <w:rFonts w:ascii="Tahoma" w:hAnsi="Tahoma" w:cs="Tahoma"/>
      <w:sz w:val="20"/>
      <w:szCs w:val="20"/>
    </w:rPr>
  </w:style>
  <w:style w:type="character" w:styleId="Hyperlink">
    <w:name w:val="Hyperlink"/>
    <w:uiPriority w:val="99"/>
    <w:unhideWhenUsed/>
    <w:rsid w:val="00DC4B89"/>
    <w:rPr>
      <w:color w:val="0000FF"/>
      <w:u w:val="single"/>
    </w:rPr>
  </w:style>
  <w:style w:type="paragraph" w:styleId="BodyTextIndent2">
    <w:name w:val="Body Text Indent 2"/>
    <w:basedOn w:val="Normal"/>
    <w:link w:val="BodyTextIndent2Char"/>
    <w:rsid w:val="001D20C6"/>
    <w:pPr>
      <w:spacing w:line="360" w:lineRule="auto"/>
      <w:ind w:firstLine="720"/>
      <w:jc w:val="both"/>
    </w:pPr>
    <w:rPr>
      <w:rFonts w:ascii=".VnTimeH" w:hAnsi=".VnTimeH"/>
      <w:b/>
      <w:bCs/>
      <w:color w:val="auto"/>
      <w:sz w:val="26"/>
    </w:rPr>
  </w:style>
  <w:style w:type="character" w:customStyle="1" w:styleId="BodyTextIndent2Char">
    <w:name w:val="Body Text Indent 2 Char"/>
    <w:link w:val="BodyTextIndent2"/>
    <w:rsid w:val="001D20C6"/>
    <w:rPr>
      <w:rFonts w:ascii=".VnTimeH" w:hAnsi=".VnTimeH"/>
      <w:b/>
      <w:bCs/>
      <w:sz w:val="26"/>
      <w:szCs w:val="24"/>
    </w:rPr>
  </w:style>
  <w:style w:type="character" w:styleId="Emphasis">
    <w:name w:val="Emphasis"/>
    <w:qFormat/>
    <w:rsid w:val="002E4446"/>
    <w:rPr>
      <w:i/>
      <w:iCs/>
    </w:rPr>
  </w:style>
  <w:style w:type="character" w:customStyle="1" w:styleId="Heading1Char">
    <w:name w:val="Heading 1 Char"/>
    <w:link w:val="Heading1"/>
    <w:rsid w:val="002E4446"/>
    <w:rPr>
      <w:rFonts w:ascii="Calibri Light" w:eastAsia="Times New Roman" w:hAnsi="Calibri Light" w:cs="Times New Roman"/>
      <w:b/>
      <w:bCs/>
      <w:color w:val="000000"/>
      <w:kern w:val="32"/>
      <w:sz w:val="32"/>
      <w:szCs w:val="32"/>
    </w:rPr>
  </w:style>
  <w:style w:type="paragraph" w:styleId="ListParagraph">
    <w:name w:val="List Paragraph"/>
    <w:basedOn w:val="Normal"/>
    <w:uiPriority w:val="34"/>
    <w:qFormat/>
    <w:rsid w:val="00B836D3"/>
    <w:pPr>
      <w:ind w:left="720"/>
      <w:contextualSpacing/>
    </w:pPr>
  </w:style>
  <w:style w:type="character" w:customStyle="1" w:styleId="Heading3Char">
    <w:name w:val="Heading 3 Char"/>
    <w:basedOn w:val="DefaultParagraphFont"/>
    <w:link w:val="Heading3"/>
    <w:semiHidden/>
    <w:rsid w:val="00820A03"/>
    <w:rPr>
      <w:rFonts w:asciiTheme="majorHAnsi" w:eastAsiaTheme="majorEastAsia" w:hAnsiTheme="majorHAnsi" w:cstheme="majorBidi"/>
      <w:color w:val="243F60" w:themeColor="accent1" w:themeShade="7F"/>
      <w:sz w:val="24"/>
      <w:szCs w:val="24"/>
    </w:rPr>
  </w:style>
  <w:style w:type="table" w:styleId="TableGrid">
    <w:name w:val="Table Grid"/>
    <w:basedOn w:val="TableNormal"/>
    <w:rsid w:val="009E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595">
      <w:bodyDiv w:val="1"/>
      <w:marLeft w:val="0"/>
      <w:marRight w:val="0"/>
      <w:marTop w:val="0"/>
      <w:marBottom w:val="0"/>
      <w:divBdr>
        <w:top w:val="none" w:sz="0" w:space="0" w:color="auto"/>
        <w:left w:val="none" w:sz="0" w:space="0" w:color="auto"/>
        <w:bottom w:val="none" w:sz="0" w:space="0" w:color="auto"/>
        <w:right w:val="none" w:sz="0" w:space="0" w:color="auto"/>
      </w:divBdr>
    </w:div>
    <w:div w:id="144013333">
      <w:bodyDiv w:val="1"/>
      <w:marLeft w:val="0"/>
      <w:marRight w:val="0"/>
      <w:marTop w:val="0"/>
      <w:marBottom w:val="0"/>
      <w:divBdr>
        <w:top w:val="none" w:sz="0" w:space="0" w:color="auto"/>
        <w:left w:val="none" w:sz="0" w:space="0" w:color="auto"/>
        <w:bottom w:val="none" w:sz="0" w:space="0" w:color="auto"/>
        <w:right w:val="none" w:sz="0" w:space="0" w:color="auto"/>
      </w:divBdr>
    </w:div>
    <w:div w:id="207693307">
      <w:bodyDiv w:val="1"/>
      <w:marLeft w:val="0"/>
      <w:marRight w:val="0"/>
      <w:marTop w:val="0"/>
      <w:marBottom w:val="0"/>
      <w:divBdr>
        <w:top w:val="none" w:sz="0" w:space="0" w:color="auto"/>
        <w:left w:val="none" w:sz="0" w:space="0" w:color="auto"/>
        <w:bottom w:val="none" w:sz="0" w:space="0" w:color="auto"/>
        <w:right w:val="none" w:sz="0" w:space="0" w:color="auto"/>
      </w:divBdr>
    </w:div>
    <w:div w:id="310133351">
      <w:bodyDiv w:val="1"/>
      <w:marLeft w:val="0"/>
      <w:marRight w:val="0"/>
      <w:marTop w:val="0"/>
      <w:marBottom w:val="0"/>
      <w:divBdr>
        <w:top w:val="none" w:sz="0" w:space="0" w:color="auto"/>
        <w:left w:val="none" w:sz="0" w:space="0" w:color="auto"/>
        <w:bottom w:val="none" w:sz="0" w:space="0" w:color="auto"/>
        <w:right w:val="none" w:sz="0" w:space="0" w:color="auto"/>
      </w:divBdr>
    </w:div>
    <w:div w:id="411394675">
      <w:bodyDiv w:val="1"/>
      <w:marLeft w:val="0"/>
      <w:marRight w:val="0"/>
      <w:marTop w:val="0"/>
      <w:marBottom w:val="0"/>
      <w:divBdr>
        <w:top w:val="none" w:sz="0" w:space="0" w:color="auto"/>
        <w:left w:val="none" w:sz="0" w:space="0" w:color="auto"/>
        <w:bottom w:val="none" w:sz="0" w:space="0" w:color="auto"/>
        <w:right w:val="none" w:sz="0" w:space="0" w:color="auto"/>
      </w:divBdr>
    </w:div>
    <w:div w:id="414740217">
      <w:bodyDiv w:val="1"/>
      <w:marLeft w:val="0"/>
      <w:marRight w:val="0"/>
      <w:marTop w:val="0"/>
      <w:marBottom w:val="0"/>
      <w:divBdr>
        <w:top w:val="none" w:sz="0" w:space="0" w:color="auto"/>
        <w:left w:val="none" w:sz="0" w:space="0" w:color="auto"/>
        <w:bottom w:val="none" w:sz="0" w:space="0" w:color="auto"/>
        <w:right w:val="none" w:sz="0" w:space="0" w:color="auto"/>
      </w:divBdr>
    </w:div>
    <w:div w:id="576673427">
      <w:bodyDiv w:val="1"/>
      <w:marLeft w:val="0"/>
      <w:marRight w:val="0"/>
      <w:marTop w:val="0"/>
      <w:marBottom w:val="0"/>
      <w:divBdr>
        <w:top w:val="none" w:sz="0" w:space="0" w:color="auto"/>
        <w:left w:val="none" w:sz="0" w:space="0" w:color="auto"/>
        <w:bottom w:val="none" w:sz="0" w:space="0" w:color="auto"/>
        <w:right w:val="none" w:sz="0" w:space="0" w:color="auto"/>
      </w:divBdr>
    </w:div>
    <w:div w:id="603028771">
      <w:bodyDiv w:val="1"/>
      <w:marLeft w:val="0"/>
      <w:marRight w:val="0"/>
      <w:marTop w:val="0"/>
      <w:marBottom w:val="0"/>
      <w:divBdr>
        <w:top w:val="none" w:sz="0" w:space="0" w:color="auto"/>
        <w:left w:val="none" w:sz="0" w:space="0" w:color="auto"/>
        <w:bottom w:val="none" w:sz="0" w:space="0" w:color="auto"/>
        <w:right w:val="none" w:sz="0" w:space="0" w:color="auto"/>
      </w:divBdr>
    </w:div>
    <w:div w:id="620116332">
      <w:bodyDiv w:val="1"/>
      <w:marLeft w:val="0"/>
      <w:marRight w:val="0"/>
      <w:marTop w:val="0"/>
      <w:marBottom w:val="0"/>
      <w:divBdr>
        <w:top w:val="none" w:sz="0" w:space="0" w:color="auto"/>
        <w:left w:val="none" w:sz="0" w:space="0" w:color="auto"/>
        <w:bottom w:val="none" w:sz="0" w:space="0" w:color="auto"/>
        <w:right w:val="none" w:sz="0" w:space="0" w:color="auto"/>
      </w:divBdr>
    </w:div>
    <w:div w:id="676543686">
      <w:bodyDiv w:val="1"/>
      <w:marLeft w:val="0"/>
      <w:marRight w:val="0"/>
      <w:marTop w:val="0"/>
      <w:marBottom w:val="0"/>
      <w:divBdr>
        <w:top w:val="none" w:sz="0" w:space="0" w:color="auto"/>
        <w:left w:val="none" w:sz="0" w:space="0" w:color="auto"/>
        <w:bottom w:val="none" w:sz="0" w:space="0" w:color="auto"/>
        <w:right w:val="none" w:sz="0" w:space="0" w:color="auto"/>
      </w:divBdr>
    </w:div>
    <w:div w:id="965424957">
      <w:bodyDiv w:val="1"/>
      <w:marLeft w:val="0"/>
      <w:marRight w:val="0"/>
      <w:marTop w:val="0"/>
      <w:marBottom w:val="0"/>
      <w:divBdr>
        <w:top w:val="none" w:sz="0" w:space="0" w:color="auto"/>
        <w:left w:val="none" w:sz="0" w:space="0" w:color="auto"/>
        <w:bottom w:val="none" w:sz="0" w:space="0" w:color="auto"/>
        <w:right w:val="none" w:sz="0" w:space="0" w:color="auto"/>
      </w:divBdr>
    </w:div>
    <w:div w:id="1017193598">
      <w:bodyDiv w:val="1"/>
      <w:marLeft w:val="0"/>
      <w:marRight w:val="0"/>
      <w:marTop w:val="0"/>
      <w:marBottom w:val="0"/>
      <w:divBdr>
        <w:top w:val="none" w:sz="0" w:space="0" w:color="auto"/>
        <w:left w:val="none" w:sz="0" w:space="0" w:color="auto"/>
        <w:bottom w:val="none" w:sz="0" w:space="0" w:color="auto"/>
        <w:right w:val="none" w:sz="0" w:space="0" w:color="auto"/>
      </w:divBdr>
    </w:div>
    <w:div w:id="1305162256">
      <w:bodyDiv w:val="1"/>
      <w:marLeft w:val="0"/>
      <w:marRight w:val="0"/>
      <w:marTop w:val="0"/>
      <w:marBottom w:val="0"/>
      <w:divBdr>
        <w:top w:val="none" w:sz="0" w:space="0" w:color="auto"/>
        <w:left w:val="none" w:sz="0" w:space="0" w:color="auto"/>
        <w:bottom w:val="none" w:sz="0" w:space="0" w:color="auto"/>
        <w:right w:val="none" w:sz="0" w:space="0" w:color="auto"/>
      </w:divBdr>
    </w:div>
    <w:div w:id="1341657607">
      <w:bodyDiv w:val="1"/>
      <w:marLeft w:val="0"/>
      <w:marRight w:val="0"/>
      <w:marTop w:val="0"/>
      <w:marBottom w:val="0"/>
      <w:divBdr>
        <w:top w:val="none" w:sz="0" w:space="0" w:color="auto"/>
        <w:left w:val="none" w:sz="0" w:space="0" w:color="auto"/>
        <w:bottom w:val="none" w:sz="0" w:space="0" w:color="auto"/>
        <w:right w:val="none" w:sz="0" w:space="0" w:color="auto"/>
      </w:divBdr>
    </w:div>
    <w:div w:id="1417943027">
      <w:bodyDiv w:val="1"/>
      <w:marLeft w:val="0"/>
      <w:marRight w:val="0"/>
      <w:marTop w:val="0"/>
      <w:marBottom w:val="0"/>
      <w:divBdr>
        <w:top w:val="none" w:sz="0" w:space="0" w:color="auto"/>
        <w:left w:val="none" w:sz="0" w:space="0" w:color="auto"/>
        <w:bottom w:val="none" w:sz="0" w:space="0" w:color="auto"/>
        <w:right w:val="none" w:sz="0" w:space="0" w:color="auto"/>
      </w:divBdr>
    </w:div>
    <w:div w:id="1531607294">
      <w:bodyDiv w:val="1"/>
      <w:marLeft w:val="0"/>
      <w:marRight w:val="0"/>
      <w:marTop w:val="0"/>
      <w:marBottom w:val="0"/>
      <w:divBdr>
        <w:top w:val="none" w:sz="0" w:space="0" w:color="auto"/>
        <w:left w:val="none" w:sz="0" w:space="0" w:color="auto"/>
        <w:bottom w:val="none" w:sz="0" w:space="0" w:color="auto"/>
        <w:right w:val="none" w:sz="0" w:space="0" w:color="auto"/>
      </w:divBdr>
    </w:div>
    <w:div w:id="1613243647">
      <w:bodyDiv w:val="1"/>
      <w:marLeft w:val="0"/>
      <w:marRight w:val="0"/>
      <w:marTop w:val="0"/>
      <w:marBottom w:val="0"/>
      <w:divBdr>
        <w:top w:val="none" w:sz="0" w:space="0" w:color="auto"/>
        <w:left w:val="none" w:sz="0" w:space="0" w:color="auto"/>
        <w:bottom w:val="none" w:sz="0" w:space="0" w:color="auto"/>
        <w:right w:val="none" w:sz="0" w:space="0" w:color="auto"/>
      </w:divBdr>
    </w:div>
    <w:div w:id="1613785269">
      <w:bodyDiv w:val="1"/>
      <w:marLeft w:val="0"/>
      <w:marRight w:val="0"/>
      <w:marTop w:val="0"/>
      <w:marBottom w:val="0"/>
      <w:divBdr>
        <w:top w:val="none" w:sz="0" w:space="0" w:color="auto"/>
        <w:left w:val="none" w:sz="0" w:space="0" w:color="auto"/>
        <w:bottom w:val="none" w:sz="0" w:space="0" w:color="auto"/>
        <w:right w:val="none" w:sz="0" w:space="0" w:color="auto"/>
      </w:divBdr>
    </w:div>
    <w:div w:id="1696732580">
      <w:bodyDiv w:val="1"/>
      <w:marLeft w:val="0"/>
      <w:marRight w:val="0"/>
      <w:marTop w:val="0"/>
      <w:marBottom w:val="0"/>
      <w:divBdr>
        <w:top w:val="none" w:sz="0" w:space="0" w:color="auto"/>
        <w:left w:val="none" w:sz="0" w:space="0" w:color="auto"/>
        <w:bottom w:val="none" w:sz="0" w:space="0" w:color="auto"/>
        <w:right w:val="none" w:sz="0" w:space="0" w:color="auto"/>
      </w:divBdr>
    </w:div>
    <w:div w:id="1787768198">
      <w:bodyDiv w:val="1"/>
      <w:marLeft w:val="0"/>
      <w:marRight w:val="0"/>
      <w:marTop w:val="0"/>
      <w:marBottom w:val="0"/>
      <w:divBdr>
        <w:top w:val="none" w:sz="0" w:space="0" w:color="auto"/>
        <w:left w:val="none" w:sz="0" w:space="0" w:color="auto"/>
        <w:bottom w:val="none" w:sz="0" w:space="0" w:color="auto"/>
        <w:right w:val="none" w:sz="0" w:space="0" w:color="auto"/>
      </w:divBdr>
    </w:div>
    <w:div w:id="1796095513">
      <w:bodyDiv w:val="1"/>
      <w:marLeft w:val="0"/>
      <w:marRight w:val="0"/>
      <w:marTop w:val="0"/>
      <w:marBottom w:val="0"/>
      <w:divBdr>
        <w:top w:val="none" w:sz="0" w:space="0" w:color="auto"/>
        <w:left w:val="none" w:sz="0" w:space="0" w:color="auto"/>
        <w:bottom w:val="none" w:sz="0" w:space="0" w:color="auto"/>
        <w:right w:val="none" w:sz="0" w:space="0" w:color="auto"/>
      </w:divBdr>
    </w:div>
    <w:div w:id="1809319049">
      <w:bodyDiv w:val="1"/>
      <w:marLeft w:val="0"/>
      <w:marRight w:val="0"/>
      <w:marTop w:val="0"/>
      <w:marBottom w:val="0"/>
      <w:divBdr>
        <w:top w:val="none" w:sz="0" w:space="0" w:color="auto"/>
        <w:left w:val="none" w:sz="0" w:space="0" w:color="auto"/>
        <w:bottom w:val="none" w:sz="0" w:space="0" w:color="auto"/>
        <w:right w:val="none" w:sz="0" w:space="0" w:color="auto"/>
      </w:divBdr>
    </w:div>
    <w:div w:id="2034574964">
      <w:bodyDiv w:val="1"/>
      <w:marLeft w:val="0"/>
      <w:marRight w:val="0"/>
      <w:marTop w:val="0"/>
      <w:marBottom w:val="0"/>
      <w:divBdr>
        <w:top w:val="none" w:sz="0" w:space="0" w:color="auto"/>
        <w:left w:val="none" w:sz="0" w:space="0" w:color="auto"/>
        <w:bottom w:val="none" w:sz="0" w:space="0" w:color="auto"/>
        <w:right w:val="none" w:sz="0" w:space="0" w:color="auto"/>
      </w:divBdr>
    </w:div>
    <w:div w:id="2069523412">
      <w:bodyDiv w:val="1"/>
      <w:marLeft w:val="0"/>
      <w:marRight w:val="0"/>
      <w:marTop w:val="0"/>
      <w:marBottom w:val="0"/>
      <w:divBdr>
        <w:top w:val="none" w:sz="0" w:space="0" w:color="auto"/>
        <w:left w:val="none" w:sz="0" w:space="0" w:color="auto"/>
        <w:bottom w:val="none" w:sz="0" w:space="0" w:color="auto"/>
        <w:right w:val="none" w:sz="0" w:space="0" w:color="auto"/>
      </w:divBdr>
    </w:div>
    <w:div w:id="2103336481">
      <w:bodyDiv w:val="1"/>
      <w:marLeft w:val="0"/>
      <w:marRight w:val="0"/>
      <w:marTop w:val="0"/>
      <w:marBottom w:val="0"/>
      <w:divBdr>
        <w:top w:val="none" w:sz="0" w:space="0" w:color="auto"/>
        <w:left w:val="none" w:sz="0" w:space="0" w:color="auto"/>
        <w:bottom w:val="none" w:sz="0" w:space="0" w:color="auto"/>
        <w:right w:val="none" w:sz="0" w:space="0" w:color="auto"/>
      </w:divBdr>
    </w:div>
    <w:div w:id="2117166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F6A091-C0A6-47F7-A95C-F3D0C469F092}">
  <ds:schemaRefs>
    <ds:schemaRef ds:uri="http://schemas.microsoft.com/office/2006/metadata/properties"/>
  </ds:schemaRefs>
</ds:datastoreItem>
</file>

<file path=customXml/itemProps2.xml><?xml version="1.0" encoding="utf-8"?>
<ds:datastoreItem xmlns:ds="http://schemas.openxmlformats.org/officeDocument/2006/customXml" ds:itemID="{9C89BF1F-11AF-4F68-9607-DD0B82352A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2E3881B-117C-4546-B73D-4D6A49E294DE}">
  <ds:schemaRefs>
    <ds:schemaRef ds:uri="http://schemas.microsoft.com/sharepoint/v3/contenttype/forms"/>
  </ds:schemaRefs>
</ds:datastoreItem>
</file>

<file path=customXml/itemProps4.xml><?xml version="1.0" encoding="utf-8"?>
<ds:datastoreItem xmlns:ds="http://schemas.openxmlformats.org/officeDocument/2006/customXml" ds:itemID="{0849D65C-1C02-42BF-845F-5B91E64BC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PHỤ LỤC SỐ 01</vt:lpstr>
    </vt:vector>
  </TitlesOfParts>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PHỤ LỤC SỐ 01</dc:title>
  <dc:creator>HAI_XD</dc:creator>
  <cp:lastModifiedBy>lethithanhha</cp:lastModifiedBy>
  <cp:revision>12</cp:revision>
  <cp:lastPrinted>2024-12-25T00:51:00Z</cp:lastPrinted>
  <dcterms:created xsi:type="dcterms:W3CDTF">2024-12-27T03:40:00Z</dcterms:created>
  <dcterms:modified xsi:type="dcterms:W3CDTF">2026-03-03T10:31:00Z</dcterms:modified>
</cp:coreProperties>
</file>