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69" w:type="pct"/>
        <w:tblLook w:val="01E0" w:firstRow="1" w:lastRow="1" w:firstColumn="1" w:lastColumn="1" w:noHBand="0" w:noVBand="0"/>
      </w:tblPr>
      <w:tblGrid>
        <w:gridCol w:w="6091"/>
        <w:gridCol w:w="9197"/>
      </w:tblGrid>
      <w:tr w:rsidR="00B625EE" w:rsidRPr="00B625EE" w14:paraId="1D29C1C0" w14:textId="77777777" w:rsidTr="00B710DA">
        <w:trPr>
          <w:trHeight w:val="713"/>
        </w:trPr>
        <w:tc>
          <w:tcPr>
            <w:tcW w:w="1992" w:type="pct"/>
          </w:tcPr>
          <w:p w14:paraId="1ABBA421" w14:textId="2EA6D94A" w:rsidR="006D3EF7" w:rsidRPr="00B625EE" w:rsidRDefault="006D3EF7" w:rsidP="00CB3F93">
            <w:pPr>
              <w:jc w:val="center"/>
              <w:textAlignment w:val="baseline"/>
              <w:rPr>
                <w:color w:val="000000" w:themeColor="text1"/>
                <w:szCs w:val="28"/>
                <w:bdr w:val="none" w:sz="0" w:space="0" w:color="auto" w:frame="1"/>
              </w:rPr>
            </w:pPr>
            <w:r w:rsidRPr="00B625EE">
              <w:rPr>
                <w:color w:val="000000" w:themeColor="text1"/>
                <w:szCs w:val="28"/>
                <w:bdr w:val="none" w:sz="0" w:space="0" w:color="auto" w:frame="1"/>
              </w:rPr>
              <w:t xml:space="preserve">UBND TỈNH </w:t>
            </w:r>
            <w:r w:rsidR="002A002E" w:rsidRPr="00B625EE">
              <w:rPr>
                <w:color w:val="000000" w:themeColor="text1"/>
                <w:szCs w:val="28"/>
                <w:bdr w:val="none" w:sz="0" w:space="0" w:color="auto" w:frame="1"/>
              </w:rPr>
              <w:t>TUYÊN QU</w:t>
            </w:r>
            <w:r w:rsidRPr="00B625EE">
              <w:rPr>
                <w:color w:val="000000" w:themeColor="text1"/>
                <w:szCs w:val="28"/>
                <w:bdr w:val="none" w:sz="0" w:space="0" w:color="auto" w:frame="1"/>
              </w:rPr>
              <w:t>ANG</w:t>
            </w:r>
          </w:p>
          <w:p w14:paraId="2B9446F4" w14:textId="47042BF2" w:rsidR="006D3EF7" w:rsidRPr="00B625EE" w:rsidRDefault="006D3EF7" w:rsidP="00CB3F93">
            <w:pPr>
              <w:jc w:val="center"/>
              <w:textAlignment w:val="baseline"/>
              <w:rPr>
                <w:b/>
                <w:color w:val="000000" w:themeColor="text1"/>
                <w:szCs w:val="28"/>
                <w:bdr w:val="none" w:sz="0" w:space="0" w:color="auto" w:frame="1"/>
              </w:rPr>
            </w:pPr>
            <w:r w:rsidRPr="00B625EE">
              <w:rPr>
                <w:b/>
                <w:color w:val="000000" w:themeColor="text1"/>
                <w:szCs w:val="28"/>
                <w:bdr w:val="none" w:sz="0" w:space="0" w:color="auto" w:frame="1"/>
              </w:rPr>
              <w:t xml:space="preserve">SỞ </w:t>
            </w:r>
            <w:r w:rsidR="0076217A" w:rsidRPr="00B625EE">
              <w:rPr>
                <w:b/>
                <w:color w:val="000000" w:themeColor="text1"/>
                <w:szCs w:val="28"/>
                <w:bdr w:val="none" w:sz="0" w:space="0" w:color="auto" w:frame="1"/>
              </w:rPr>
              <w:t>TÀI CHÍNH</w:t>
            </w:r>
          </w:p>
          <w:p w14:paraId="7272C49F" w14:textId="77777777" w:rsidR="006D3EF7" w:rsidRPr="00B625EE" w:rsidRDefault="006D3EF7" w:rsidP="00CB3F93">
            <w:pPr>
              <w:jc w:val="center"/>
              <w:textAlignment w:val="baseline"/>
              <w:rPr>
                <w:b/>
                <w:color w:val="000000" w:themeColor="text1"/>
                <w:szCs w:val="28"/>
                <w:bdr w:val="none" w:sz="0" w:space="0" w:color="auto" w:frame="1"/>
              </w:rPr>
            </w:pPr>
            <w:r w:rsidRPr="00B625EE">
              <w:rPr>
                <w:b/>
                <w:noProof/>
                <w:color w:val="000000" w:themeColor="text1"/>
                <w:szCs w:val="28"/>
              </w:rPr>
              <mc:AlternateContent>
                <mc:Choice Requires="wps">
                  <w:drawing>
                    <wp:anchor distT="0" distB="0" distL="114300" distR="114300" simplePos="0" relativeHeight="251656192" behindDoc="0" locked="0" layoutInCell="1" allowOverlap="1" wp14:anchorId="2BD80139" wp14:editId="45269D1A">
                      <wp:simplePos x="0" y="0"/>
                      <wp:positionH relativeFrom="column">
                        <wp:posOffset>1506220</wp:posOffset>
                      </wp:positionH>
                      <wp:positionV relativeFrom="paragraph">
                        <wp:posOffset>37465</wp:posOffset>
                      </wp:positionV>
                      <wp:extent cx="6858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85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A2F912"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6pt,2.95pt" to="172.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" strokecolor="black [3200]" strokeweight=".5pt">
                      <v:stroke joinstyle="miter"/>
                    </v:line>
                  </w:pict>
                </mc:Fallback>
              </mc:AlternateContent>
            </w:r>
          </w:p>
          <w:p w14:paraId="64F00EEE" w14:textId="4FC7E494" w:rsidR="006D3EF7" w:rsidRPr="00B625EE" w:rsidRDefault="006D3EF7" w:rsidP="00CB3F93">
            <w:pPr>
              <w:jc w:val="center"/>
              <w:rPr>
                <w:rFonts w:ascii="Arial" w:hAnsi="Arial" w:cs="Arial"/>
                <w:b/>
                <w:color w:val="000000" w:themeColor="text1"/>
                <w:szCs w:val="28"/>
              </w:rPr>
            </w:pPr>
          </w:p>
        </w:tc>
        <w:tc>
          <w:tcPr>
            <w:tcW w:w="3008" w:type="pct"/>
          </w:tcPr>
          <w:p w14:paraId="33D626C8" w14:textId="77777777" w:rsidR="006D3EF7" w:rsidRPr="00B625EE" w:rsidRDefault="006D3EF7" w:rsidP="00CB3F93">
            <w:pPr>
              <w:jc w:val="center"/>
              <w:textAlignment w:val="baseline"/>
              <w:rPr>
                <w:b/>
                <w:bCs/>
                <w:color w:val="000000" w:themeColor="text1"/>
                <w:szCs w:val="28"/>
                <w:bdr w:val="none" w:sz="0" w:space="0" w:color="auto" w:frame="1"/>
              </w:rPr>
            </w:pPr>
            <w:r w:rsidRPr="00B625EE">
              <w:rPr>
                <w:b/>
                <w:bCs/>
                <w:color w:val="000000" w:themeColor="text1"/>
                <w:szCs w:val="28"/>
                <w:bdr w:val="none" w:sz="0" w:space="0" w:color="auto" w:frame="1"/>
              </w:rPr>
              <w:t>CỘNG HÒA XÃ HỘI CHỦ NGHĨA VIỆT NAM</w:t>
            </w:r>
            <w:r w:rsidRPr="00B625EE">
              <w:rPr>
                <w:b/>
                <w:bCs/>
                <w:color w:val="000000" w:themeColor="text1"/>
                <w:szCs w:val="28"/>
                <w:bdr w:val="none" w:sz="0" w:space="0" w:color="auto" w:frame="1"/>
              </w:rPr>
              <w:br/>
              <w:t>Độc lập - Tự do - Hạnh phúc</w:t>
            </w:r>
          </w:p>
          <w:p w14:paraId="6879A131" w14:textId="2A82113A" w:rsidR="006D3EF7" w:rsidRPr="00B625EE" w:rsidRDefault="006D3EF7" w:rsidP="00CB3F93">
            <w:pPr>
              <w:jc w:val="center"/>
              <w:textAlignment w:val="baseline"/>
              <w:rPr>
                <w:color w:val="000000" w:themeColor="text1"/>
                <w:szCs w:val="28"/>
                <w:bdr w:val="none" w:sz="0" w:space="0" w:color="auto" w:frame="1"/>
              </w:rPr>
            </w:pPr>
            <w:r w:rsidRPr="00B625EE">
              <w:rPr>
                <w:noProof/>
                <w:color w:val="000000" w:themeColor="text1"/>
                <w:szCs w:val="28"/>
              </w:rPr>
              <mc:AlternateContent>
                <mc:Choice Requires="wps">
                  <w:drawing>
                    <wp:anchor distT="0" distB="0" distL="114300" distR="114300" simplePos="0" relativeHeight="251659264" behindDoc="0" locked="0" layoutInCell="1" allowOverlap="1" wp14:anchorId="4B789975" wp14:editId="17FE07C3">
                      <wp:simplePos x="0" y="0"/>
                      <wp:positionH relativeFrom="column">
                        <wp:posOffset>1717040</wp:posOffset>
                      </wp:positionH>
                      <wp:positionV relativeFrom="paragraph">
                        <wp:posOffset>53340</wp:posOffset>
                      </wp:positionV>
                      <wp:extent cx="2209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8518BC"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2pt,4.2pt" to="309.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" strokecolor="black [3200]" strokeweight=".5pt">
                      <v:stroke joinstyle="miter"/>
                    </v:line>
                  </w:pict>
                </mc:Fallback>
              </mc:AlternateContent>
            </w:r>
          </w:p>
        </w:tc>
      </w:tr>
    </w:tbl>
    <w:p w14:paraId="2CF96799" w14:textId="1FE2A0D6" w:rsidR="00B710DA" w:rsidRPr="00B710DA" w:rsidRDefault="00B710DA" w:rsidP="00B710DA">
      <w:pPr>
        <w:jc w:val="right"/>
        <w:rPr>
          <w:rFonts w:cs="Times New Roman"/>
          <w:bCs/>
          <w:i/>
          <w:color w:val="000000" w:themeColor="text1"/>
          <w:szCs w:val="28"/>
        </w:rPr>
      </w:pPr>
      <w:r w:rsidRPr="00B710DA">
        <w:rPr>
          <w:rFonts w:cs="Times New Roman"/>
          <w:bCs/>
          <w:i/>
          <w:color w:val="000000" w:themeColor="text1"/>
          <w:szCs w:val="28"/>
        </w:rPr>
        <w:t xml:space="preserve">Tuyên Quang, ngày </w:t>
      </w:r>
      <w:r w:rsidR="00AC2274">
        <w:rPr>
          <w:rFonts w:cs="Times New Roman"/>
          <w:bCs/>
          <w:i/>
          <w:color w:val="000000" w:themeColor="text1"/>
          <w:szCs w:val="28"/>
        </w:rPr>
        <w:t>05</w:t>
      </w:r>
      <w:r w:rsidRPr="00B710DA">
        <w:rPr>
          <w:rFonts w:cs="Times New Roman"/>
          <w:bCs/>
          <w:i/>
          <w:color w:val="000000" w:themeColor="text1"/>
          <w:szCs w:val="28"/>
        </w:rPr>
        <w:t xml:space="preserve"> tháng </w:t>
      </w:r>
      <w:r w:rsidR="00AC2274">
        <w:rPr>
          <w:rFonts w:cs="Times New Roman"/>
          <w:bCs/>
          <w:i/>
          <w:color w:val="000000" w:themeColor="text1"/>
          <w:szCs w:val="28"/>
        </w:rPr>
        <w:t>3</w:t>
      </w:r>
      <w:r w:rsidRPr="00B710DA">
        <w:rPr>
          <w:rFonts w:cs="Times New Roman"/>
          <w:bCs/>
          <w:i/>
          <w:color w:val="000000" w:themeColor="text1"/>
          <w:szCs w:val="28"/>
        </w:rPr>
        <w:t xml:space="preserve"> năm 202</w:t>
      </w:r>
      <w:r w:rsidR="00AC2274">
        <w:rPr>
          <w:rFonts w:cs="Times New Roman"/>
          <w:bCs/>
          <w:i/>
          <w:color w:val="000000" w:themeColor="text1"/>
          <w:szCs w:val="28"/>
        </w:rPr>
        <w:t>6</w:t>
      </w:r>
      <w:bookmarkStart w:id="0" w:name="_GoBack"/>
      <w:bookmarkEnd w:id="0"/>
    </w:p>
    <w:p w14:paraId="15874EC1" w14:textId="77777777" w:rsidR="00B710DA" w:rsidRDefault="00B710DA" w:rsidP="00B710DA">
      <w:pPr>
        <w:jc w:val="right"/>
        <w:rPr>
          <w:rFonts w:cs="Times New Roman"/>
          <w:b/>
          <w:bCs/>
          <w:color w:val="000000" w:themeColor="text1"/>
          <w:szCs w:val="28"/>
        </w:rPr>
      </w:pPr>
    </w:p>
    <w:p w14:paraId="0D58A29C" w14:textId="77777777" w:rsidR="00B53DCB" w:rsidRDefault="00DC208E" w:rsidP="00B53DCB">
      <w:pPr>
        <w:jc w:val="center"/>
        <w:rPr>
          <w:rFonts w:cs="Times New Roman"/>
          <w:b/>
          <w:bCs/>
          <w:color w:val="000000" w:themeColor="text1"/>
          <w:szCs w:val="28"/>
        </w:rPr>
      </w:pPr>
      <w:r w:rsidRPr="00B625EE">
        <w:rPr>
          <w:rFonts w:cs="Times New Roman"/>
          <w:b/>
          <w:bCs/>
          <w:color w:val="000000" w:themeColor="text1"/>
          <w:szCs w:val="28"/>
        </w:rPr>
        <w:t xml:space="preserve">BẢN </w:t>
      </w:r>
      <w:r w:rsidR="0076217A" w:rsidRPr="00B625EE">
        <w:rPr>
          <w:rFonts w:cs="Times New Roman"/>
          <w:b/>
          <w:bCs/>
          <w:color w:val="000000" w:themeColor="text1"/>
          <w:szCs w:val="28"/>
        </w:rPr>
        <w:t xml:space="preserve">SO SÁNH, </w:t>
      </w:r>
      <w:r w:rsidRPr="00B625EE">
        <w:rPr>
          <w:rFonts w:cs="Times New Roman"/>
          <w:b/>
          <w:bCs/>
          <w:color w:val="000000" w:themeColor="text1"/>
          <w:szCs w:val="28"/>
        </w:rPr>
        <w:t>THUYẾT MINH NỘI DUNG DỰ THẢO</w:t>
      </w:r>
      <w:r w:rsidR="006D3EF7" w:rsidRPr="00B625EE">
        <w:rPr>
          <w:rFonts w:cs="Times New Roman"/>
          <w:b/>
          <w:bCs/>
          <w:color w:val="000000" w:themeColor="text1"/>
          <w:szCs w:val="28"/>
        </w:rPr>
        <w:t xml:space="preserve"> QUYẾT ĐỊNH </w:t>
      </w:r>
      <w:r w:rsidR="0076217A" w:rsidRPr="00B625EE">
        <w:rPr>
          <w:rFonts w:cs="Times New Roman"/>
          <w:b/>
          <w:bCs/>
          <w:color w:val="000000" w:themeColor="text1"/>
          <w:szCs w:val="28"/>
        </w:rPr>
        <w:t xml:space="preserve">CỦA ỦY BAN NHÂN DÂN TỈNH </w:t>
      </w:r>
    </w:p>
    <w:p w14:paraId="294CCD69" w14:textId="7343C95F" w:rsidR="004D3642" w:rsidRPr="00B625EE" w:rsidRDefault="00F057D4" w:rsidP="00CE0839">
      <w:pPr>
        <w:jc w:val="center"/>
        <w:rPr>
          <w:rFonts w:cs="Times New Roman"/>
          <w:b/>
          <w:bCs/>
          <w:color w:val="000000" w:themeColor="text1"/>
          <w:szCs w:val="28"/>
        </w:rPr>
      </w:pPr>
      <w:r>
        <w:rPr>
          <w:rFonts w:cs="Times New Roman"/>
          <w:b/>
          <w:bCs/>
          <w:color w:val="000000" w:themeColor="text1"/>
          <w:szCs w:val="28"/>
        </w:rPr>
        <w:t>BAN HÀNH BẢNG GIÁ TÍNH LỆ PHÍ TRƯỚC BẠ ĐỐI VỚI NHÀ VÀ TỶ LỆ PHẦN TRĂM (%) CHẤT LƯỢNG CÒN LẠI CỦA NHÀ ĐỂ TÍNH LỆ PHÍ TRƯỚC BẠ</w:t>
      </w:r>
      <w:r w:rsidR="004D3642">
        <w:rPr>
          <w:rFonts w:cs="Times New Roman"/>
          <w:b/>
          <w:bCs/>
          <w:color w:val="000000" w:themeColor="text1"/>
          <w:szCs w:val="28"/>
        </w:rPr>
        <w:t xml:space="preserve"> TRÊN ĐỊA BÀN TỈNH TUYÊN QUANG</w:t>
      </w:r>
    </w:p>
    <w:p w14:paraId="6D04671B" w14:textId="55E93EA3" w:rsidR="001B42C8" w:rsidRPr="00B625EE" w:rsidRDefault="001B42C8" w:rsidP="008661FC">
      <w:pPr>
        <w:spacing w:after="120"/>
        <w:rPr>
          <w:rFonts w:cs="Times New Roman"/>
          <w:b/>
          <w:bCs/>
          <w:color w:val="000000" w:themeColor="text1"/>
          <w:szCs w:val="28"/>
        </w:rPr>
      </w:pPr>
    </w:p>
    <w:tbl>
      <w:tblPr>
        <w:tblOverlap w:val="never"/>
        <w:tblW w:w="5348" w:type="pct"/>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10775"/>
        <w:gridCol w:w="4818"/>
      </w:tblGrid>
      <w:tr w:rsidR="00B625EE" w:rsidRPr="00B625EE" w14:paraId="0DF886A1" w14:textId="77777777" w:rsidTr="00CC6156">
        <w:trPr>
          <w:tblHeader/>
        </w:trPr>
        <w:tc>
          <w:tcPr>
            <w:tcW w:w="3455" w:type="pct"/>
            <w:shd w:val="clear" w:color="auto" w:fill="FFFFFF"/>
          </w:tcPr>
          <w:p w14:paraId="23A03C35" w14:textId="77777777" w:rsidR="00DC208E" w:rsidRPr="00CC2A78" w:rsidRDefault="00DC208E" w:rsidP="00725DF5">
            <w:pPr>
              <w:spacing w:before="60" w:after="60"/>
              <w:jc w:val="center"/>
              <w:rPr>
                <w:rFonts w:cs="Times New Roman"/>
                <w:b/>
                <w:bCs/>
                <w:color w:val="000000" w:themeColor="text1"/>
                <w:szCs w:val="28"/>
              </w:rPr>
            </w:pPr>
            <w:r w:rsidRPr="00CC2A78">
              <w:rPr>
                <w:rFonts w:cs="Times New Roman"/>
                <w:b/>
                <w:bCs/>
                <w:color w:val="000000" w:themeColor="text1"/>
                <w:szCs w:val="28"/>
              </w:rPr>
              <w:t>DỰ THẢO VĂN BẢN</w:t>
            </w:r>
          </w:p>
        </w:tc>
        <w:tc>
          <w:tcPr>
            <w:tcW w:w="1545" w:type="pct"/>
            <w:shd w:val="clear" w:color="auto" w:fill="FFFFFF"/>
          </w:tcPr>
          <w:p w14:paraId="553283D6" w14:textId="77777777" w:rsidR="00DC208E" w:rsidRPr="00CC2A78" w:rsidRDefault="00DC208E" w:rsidP="00725DF5">
            <w:pPr>
              <w:spacing w:before="60" w:after="60"/>
              <w:jc w:val="center"/>
              <w:rPr>
                <w:rFonts w:cs="Times New Roman"/>
                <w:b/>
                <w:bCs/>
                <w:color w:val="000000" w:themeColor="text1"/>
                <w:szCs w:val="28"/>
              </w:rPr>
            </w:pPr>
            <w:r w:rsidRPr="00CC2A78">
              <w:rPr>
                <w:rFonts w:cs="Times New Roman"/>
                <w:b/>
                <w:bCs/>
                <w:color w:val="000000" w:themeColor="text1"/>
                <w:szCs w:val="28"/>
              </w:rPr>
              <w:t>THUYẾT MINH</w:t>
            </w:r>
          </w:p>
        </w:tc>
      </w:tr>
      <w:tr w:rsidR="002D19F7" w:rsidRPr="00B625EE" w14:paraId="17CA7F92" w14:textId="77777777" w:rsidTr="00CC6156">
        <w:tc>
          <w:tcPr>
            <w:tcW w:w="3455" w:type="pct"/>
            <w:shd w:val="clear" w:color="auto" w:fill="FFFFFF"/>
          </w:tcPr>
          <w:p w14:paraId="3B1E7851" w14:textId="4B74A5EE" w:rsidR="002D19F7" w:rsidRPr="00CC2A78" w:rsidRDefault="002D19F7" w:rsidP="004D714B">
            <w:pPr>
              <w:spacing w:before="60" w:after="60"/>
              <w:ind w:left="68" w:right="68" w:firstLine="425"/>
              <w:jc w:val="both"/>
              <w:rPr>
                <w:rFonts w:cs="Times New Roman"/>
                <w:b/>
                <w:color w:val="000000" w:themeColor="text1"/>
                <w:szCs w:val="28"/>
              </w:rPr>
            </w:pPr>
            <w:r w:rsidRPr="00CC2A78">
              <w:rPr>
                <w:rFonts w:cs="Times New Roman"/>
                <w:b/>
                <w:color w:val="000000" w:themeColor="text1"/>
                <w:szCs w:val="28"/>
              </w:rPr>
              <w:t xml:space="preserve">Dự thảo Quyết định </w:t>
            </w:r>
          </w:p>
        </w:tc>
        <w:tc>
          <w:tcPr>
            <w:tcW w:w="1545" w:type="pct"/>
            <w:tcBorders>
              <w:bottom w:val="single" w:sz="4" w:space="0" w:color="auto"/>
            </w:tcBorders>
            <w:shd w:val="clear" w:color="auto" w:fill="FFFFFF"/>
          </w:tcPr>
          <w:p w14:paraId="1AFA84EF" w14:textId="77777777" w:rsidR="002D19F7" w:rsidRPr="00CC2A78" w:rsidRDefault="002D19F7" w:rsidP="00B1750B">
            <w:pPr>
              <w:pStyle w:val="ListParagraph"/>
              <w:tabs>
                <w:tab w:val="left" w:pos="993"/>
              </w:tabs>
              <w:spacing w:before="60" w:after="60"/>
              <w:ind w:left="68" w:right="68" w:firstLine="284"/>
              <w:jc w:val="both"/>
              <w:rPr>
                <w:rFonts w:eastAsia="Times New Roman" w:cs="Times New Roman"/>
                <w:bCs/>
                <w:color w:val="000000" w:themeColor="text1"/>
                <w:szCs w:val="28"/>
                <w:lang w:eastAsia="x-none"/>
                <w14:ligatures w14:val="none"/>
              </w:rPr>
            </w:pPr>
          </w:p>
        </w:tc>
      </w:tr>
      <w:tr w:rsidR="00B625EE" w:rsidRPr="00B625EE" w14:paraId="5B977BFB" w14:textId="77777777" w:rsidTr="00CC6156">
        <w:tc>
          <w:tcPr>
            <w:tcW w:w="3455" w:type="pct"/>
            <w:shd w:val="clear" w:color="auto" w:fill="FFFFFF"/>
          </w:tcPr>
          <w:p w14:paraId="05A80881" w14:textId="77777777" w:rsidR="00F85FEB" w:rsidRPr="00405636" w:rsidRDefault="00F85FEB" w:rsidP="00F85FEB">
            <w:pPr>
              <w:spacing w:before="120" w:after="120" w:line="288" w:lineRule="auto"/>
              <w:ind w:firstLine="720"/>
              <w:jc w:val="both"/>
              <w:rPr>
                <w:rFonts w:cs="Times New Roman"/>
                <w:color w:val="000000"/>
                <w:szCs w:val="28"/>
                <w:lang w:val="nl-NL"/>
              </w:rPr>
            </w:pPr>
            <w:r w:rsidRPr="00405636">
              <w:rPr>
                <w:rFonts w:cs="Times New Roman"/>
                <w:b/>
                <w:color w:val="000000"/>
                <w:lang w:val="nl-NL"/>
              </w:rPr>
              <w:t>Điều 1.</w:t>
            </w:r>
            <w:r w:rsidRPr="00405636">
              <w:rPr>
                <w:rFonts w:cs="Times New Roman"/>
                <w:color w:val="000000"/>
                <w:lang w:val="nl-NL"/>
              </w:rPr>
              <w:t xml:space="preserve"> </w:t>
            </w:r>
            <w:r w:rsidRPr="00405636">
              <w:rPr>
                <w:rFonts w:cs="Times New Roman"/>
                <w:b/>
                <w:color w:val="000000"/>
                <w:szCs w:val="28"/>
                <w:lang w:val="nl-NL"/>
              </w:rPr>
              <w:t>Phạm vi điều chỉnh</w:t>
            </w:r>
          </w:p>
          <w:p w14:paraId="1A5ADF55" w14:textId="77777777" w:rsidR="00F85FEB" w:rsidRPr="00405636" w:rsidRDefault="00F85FEB" w:rsidP="00F85FEB">
            <w:pPr>
              <w:ind w:firstLine="720"/>
              <w:jc w:val="both"/>
              <w:rPr>
                <w:rFonts w:cs="Times New Roman"/>
                <w:szCs w:val="28"/>
                <w:lang w:val="nl-NL"/>
              </w:rPr>
            </w:pPr>
            <w:r w:rsidRPr="00405636">
              <w:rPr>
                <w:rFonts w:cs="Times New Roman"/>
                <w:color w:val="000000"/>
                <w:szCs w:val="28"/>
              </w:rPr>
              <w:t>1.</w:t>
            </w:r>
            <w:r w:rsidRPr="00405636">
              <w:rPr>
                <w:rFonts w:cs="Times New Roman"/>
                <w:color w:val="000000"/>
                <w:szCs w:val="28"/>
                <w:lang w:val="vi-VN"/>
              </w:rPr>
              <w:t xml:space="preserve"> </w:t>
            </w:r>
            <w:r w:rsidRPr="00405636">
              <w:rPr>
                <w:rFonts w:cs="Times New Roman"/>
                <w:color w:val="000000"/>
                <w:szCs w:val="28"/>
              </w:rPr>
              <w:t xml:space="preserve">Quyết định này </w:t>
            </w:r>
            <w:r>
              <w:rPr>
                <w:rFonts w:cs="Times New Roman"/>
                <w:color w:val="000000"/>
                <w:szCs w:val="28"/>
              </w:rPr>
              <w:t xml:space="preserve">quy định </w:t>
            </w:r>
            <w:r w:rsidRPr="00405636">
              <w:rPr>
                <w:rFonts w:cs="Times New Roman"/>
                <w:bCs/>
                <w:szCs w:val="28"/>
                <w:lang w:val="nl-NL"/>
              </w:rPr>
              <w:t xml:space="preserve">Bảng giá tính </w:t>
            </w:r>
            <w:r w:rsidRPr="00405636">
              <w:rPr>
                <w:rFonts w:cs="Times New Roman"/>
                <w:szCs w:val="28"/>
                <w:lang w:val="nl-NL"/>
              </w:rPr>
              <w:t>lệ phí trước bạ đối với nhà</w:t>
            </w:r>
            <w:r w:rsidRPr="00405636">
              <w:rPr>
                <w:rFonts w:cs="Times New Roman"/>
                <w:szCs w:val="28"/>
              </w:rPr>
              <w:t xml:space="preserve"> và</w:t>
            </w:r>
            <w:r w:rsidRPr="00405636">
              <w:rPr>
                <w:rFonts w:cs="Times New Roman"/>
              </w:rPr>
              <w:t xml:space="preserve"> </w:t>
            </w:r>
            <w:r w:rsidRPr="00405636">
              <w:rPr>
                <w:rFonts w:cs="Times New Roman"/>
                <w:szCs w:val="28"/>
                <w:lang w:val="nl-NL"/>
              </w:rPr>
              <w:t>tỷ lệ phần trăm (%) chất lượng còn lại của nhà để tính lệ phí trước bạ trên địa bàn tỉnh Tuyên Quang.</w:t>
            </w:r>
          </w:p>
          <w:p w14:paraId="1022B683" w14:textId="787A7261" w:rsidR="000C6499" w:rsidRPr="00F85FEB" w:rsidRDefault="00F85FEB" w:rsidP="00F85FEB">
            <w:pPr>
              <w:spacing w:before="120" w:line="320" w:lineRule="exact"/>
              <w:ind w:firstLine="720"/>
              <w:jc w:val="both"/>
              <w:rPr>
                <w:i/>
                <w:szCs w:val="28"/>
                <w:lang w:val="nl-NL"/>
              </w:rPr>
            </w:pPr>
            <w:r w:rsidRPr="00405636">
              <w:rPr>
                <w:rFonts w:cs="Times New Roman"/>
                <w:color w:val="000000"/>
                <w:szCs w:val="28"/>
              </w:rPr>
              <w:t xml:space="preserve">2. Các nội dung không quy định tại Quyết định này thì thực hiện theo quy định tại </w:t>
            </w:r>
            <w:r w:rsidRPr="00405636">
              <w:rPr>
                <w:rFonts w:cs="Times New Roman"/>
                <w:color w:val="000000"/>
                <w:szCs w:val="28"/>
                <w:lang w:val="nl-NL"/>
              </w:rPr>
              <w:t xml:space="preserve">Nghị định </w:t>
            </w:r>
            <w:r w:rsidRPr="00405636">
              <w:rPr>
                <w:rFonts w:cs="Times New Roman"/>
                <w:color w:val="000000"/>
                <w:szCs w:val="28"/>
              </w:rPr>
              <w:t>s</w:t>
            </w:r>
            <w:r w:rsidRPr="00405636">
              <w:rPr>
                <w:rFonts w:cs="Times New Roman"/>
                <w:color w:val="000000"/>
                <w:szCs w:val="28"/>
                <w:lang w:val="vi-VN"/>
              </w:rPr>
              <w:t>ố</w:t>
            </w:r>
            <w:r w:rsidRPr="00405636">
              <w:rPr>
                <w:rFonts w:cs="Times New Roman"/>
                <w:color w:val="000000"/>
                <w:szCs w:val="28"/>
              </w:rPr>
              <w:t xml:space="preserve"> 10</w:t>
            </w:r>
            <w:r w:rsidRPr="00405636">
              <w:rPr>
                <w:rFonts w:cs="Times New Roman"/>
                <w:color w:val="000000"/>
                <w:szCs w:val="28"/>
                <w:lang w:val="vi-VN"/>
              </w:rPr>
              <w:t>/20</w:t>
            </w:r>
            <w:r w:rsidRPr="00405636">
              <w:rPr>
                <w:rFonts w:cs="Times New Roman"/>
                <w:color w:val="000000"/>
                <w:szCs w:val="28"/>
              </w:rPr>
              <w:t>22</w:t>
            </w:r>
            <w:r w:rsidRPr="00405636">
              <w:rPr>
                <w:rFonts w:cs="Times New Roman"/>
                <w:color w:val="000000"/>
                <w:szCs w:val="28"/>
                <w:lang w:val="vi-VN"/>
              </w:rPr>
              <w:t>/NĐ-CP</w:t>
            </w:r>
            <w:r w:rsidRPr="00405636">
              <w:rPr>
                <w:rFonts w:cs="Times New Roman"/>
                <w:color w:val="000000"/>
                <w:szCs w:val="28"/>
              </w:rPr>
              <w:t xml:space="preserve"> </w:t>
            </w:r>
            <w:r w:rsidRPr="00405636">
              <w:rPr>
                <w:rFonts w:cs="Times New Roman"/>
                <w:iCs/>
                <w:color w:val="000000"/>
                <w:szCs w:val="28"/>
                <w:lang w:val="vi-VN"/>
              </w:rPr>
              <w:t>ngày 1</w:t>
            </w:r>
            <w:r w:rsidRPr="00405636">
              <w:rPr>
                <w:rFonts w:cs="Times New Roman"/>
                <w:iCs/>
                <w:color w:val="000000"/>
                <w:szCs w:val="28"/>
              </w:rPr>
              <w:t>5</w:t>
            </w:r>
            <w:r w:rsidRPr="00405636">
              <w:rPr>
                <w:rFonts w:cs="Times New Roman"/>
                <w:iCs/>
                <w:color w:val="000000"/>
                <w:szCs w:val="28"/>
                <w:lang w:val="vi-VN"/>
              </w:rPr>
              <w:t xml:space="preserve"> tháng </w:t>
            </w:r>
            <w:r w:rsidRPr="00405636">
              <w:rPr>
                <w:rFonts w:cs="Times New Roman"/>
                <w:iCs/>
                <w:color w:val="000000"/>
                <w:szCs w:val="28"/>
              </w:rPr>
              <w:t>01</w:t>
            </w:r>
            <w:r w:rsidRPr="00405636">
              <w:rPr>
                <w:rFonts w:cs="Times New Roman"/>
                <w:iCs/>
                <w:color w:val="000000"/>
                <w:szCs w:val="28"/>
                <w:lang w:val="vi-VN"/>
              </w:rPr>
              <w:t xml:space="preserve"> năm 20</w:t>
            </w:r>
            <w:r w:rsidRPr="00405636">
              <w:rPr>
                <w:rFonts w:cs="Times New Roman"/>
                <w:iCs/>
                <w:color w:val="000000"/>
                <w:szCs w:val="28"/>
              </w:rPr>
              <w:t xml:space="preserve">22 </w:t>
            </w:r>
            <w:r w:rsidRPr="00405636">
              <w:rPr>
                <w:rFonts w:cs="Times New Roman"/>
                <w:color w:val="000000"/>
                <w:szCs w:val="28"/>
                <w:lang w:val="nl-NL"/>
              </w:rPr>
              <w:t>của Chính phủ Quy định về lệ phí trước bạ</w:t>
            </w:r>
            <w:r>
              <w:rPr>
                <w:rFonts w:cs="Times New Roman"/>
                <w:color w:val="000000"/>
                <w:szCs w:val="28"/>
                <w:lang w:val="nl-NL"/>
              </w:rPr>
              <w:t xml:space="preserve">; Thông tư </w:t>
            </w:r>
            <w:r w:rsidRPr="00405636">
              <w:rPr>
                <w:rFonts w:cs="Times New Roman"/>
                <w:color w:val="000000"/>
                <w:szCs w:val="28"/>
              </w:rPr>
              <w:t>số</w:t>
            </w:r>
            <w:r w:rsidRPr="00405636">
              <w:rPr>
                <w:rFonts w:cs="Times New Roman"/>
                <w:color w:val="000000"/>
                <w:szCs w:val="28"/>
                <w:lang w:val="vi-VN"/>
              </w:rPr>
              <w:t xml:space="preserve"> </w:t>
            </w:r>
            <w:r w:rsidRPr="00405636">
              <w:rPr>
                <w:rFonts w:cs="Times New Roman"/>
                <w:color w:val="000000"/>
                <w:szCs w:val="28"/>
              </w:rPr>
              <w:t>13</w:t>
            </w:r>
            <w:r w:rsidRPr="00405636">
              <w:rPr>
                <w:rFonts w:cs="Times New Roman"/>
                <w:color w:val="000000"/>
                <w:szCs w:val="28"/>
                <w:lang w:val="vi-VN"/>
              </w:rPr>
              <w:t>/20</w:t>
            </w:r>
            <w:r w:rsidRPr="00405636">
              <w:rPr>
                <w:rFonts w:cs="Times New Roman"/>
                <w:color w:val="000000"/>
                <w:szCs w:val="28"/>
              </w:rPr>
              <w:t>22</w:t>
            </w:r>
            <w:r w:rsidRPr="00405636">
              <w:rPr>
                <w:rFonts w:cs="Times New Roman"/>
                <w:color w:val="000000"/>
                <w:szCs w:val="28"/>
                <w:lang w:val="vi-VN"/>
              </w:rPr>
              <w:t>/TT-BTC</w:t>
            </w:r>
            <w:r w:rsidRPr="00405636">
              <w:rPr>
                <w:rFonts w:cs="Times New Roman"/>
                <w:color w:val="000000"/>
                <w:szCs w:val="28"/>
              </w:rPr>
              <w:t xml:space="preserve"> </w:t>
            </w:r>
            <w:r w:rsidRPr="00405636">
              <w:rPr>
                <w:rFonts w:cs="Times New Roman"/>
                <w:iCs/>
                <w:color w:val="000000"/>
                <w:szCs w:val="28"/>
                <w:lang w:val="vi-VN"/>
              </w:rPr>
              <w:t>ngày</w:t>
            </w:r>
            <w:r w:rsidRPr="00405636">
              <w:rPr>
                <w:rFonts w:cs="Times New Roman"/>
                <w:iCs/>
                <w:color w:val="000000"/>
                <w:szCs w:val="28"/>
              </w:rPr>
              <w:t xml:space="preserve"> 28</w:t>
            </w:r>
            <w:r w:rsidRPr="00405636">
              <w:rPr>
                <w:rFonts w:cs="Times New Roman"/>
                <w:iCs/>
                <w:color w:val="000000"/>
                <w:szCs w:val="28"/>
                <w:lang w:val="vi-VN"/>
              </w:rPr>
              <w:t xml:space="preserve"> tháng </w:t>
            </w:r>
            <w:r w:rsidRPr="00405636">
              <w:rPr>
                <w:rFonts w:cs="Times New Roman"/>
                <w:iCs/>
                <w:color w:val="000000"/>
                <w:szCs w:val="28"/>
              </w:rPr>
              <w:t>02</w:t>
            </w:r>
            <w:r w:rsidRPr="00405636">
              <w:rPr>
                <w:rFonts w:cs="Times New Roman"/>
                <w:iCs/>
                <w:color w:val="000000"/>
                <w:szCs w:val="28"/>
                <w:lang w:val="vi-VN"/>
              </w:rPr>
              <w:t xml:space="preserve"> năm 20</w:t>
            </w:r>
            <w:r w:rsidRPr="00405636">
              <w:rPr>
                <w:rFonts w:cs="Times New Roman"/>
                <w:iCs/>
                <w:color w:val="000000"/>
                <w:szCs w:val="28"/>
              </w:rPr>
              <w:t xml:space="preserve">22 </w:t>
            </w:r>
            <w:r w:rsidRPr="00405636">
              <w:rPr>
                <w:rFonts w:cs="Times New Roman"/>
                <w:color w:val="000000"/>
                <w:szCs w:val="28"/>
                <w:lang w:val="nl-NL"/>
              </w:rPr>
              <w:t xml:space="preserve">của </w:t>
            </w:r>
            <w:r w:rsidRPr="00405636">
              <w:rPr>
                <w:rFonts w:cs="Times New Roman"/>
                <w:color w:val="000000"/>
                <w:szCs w:val="28"/>
                <w:lang w:val="vi-VN"/>
              </w:rPr>
              <w:t xml:space="preserve">Bộ trưởng </w:t>
            </w:r>
            <w:r w:rsidRPr="00405636">
              <w:rPr>
                <w:rFonts w:cs="Times New Roman"/>
                <w:color w:val="000000"/>
                <w:szCs w:val="28"/>
                <w:lang w:val="nl-NL"/>
              </w:rPr>
              <w:t xml:space="preserve">Bộ Tài chính Quy định chi tiết một số điều của Nghị định </w:t>
            </w:r>
            <w:r w:rsidRPr="00405636">
              <w:rPr>
                <w:rFonts w:cs="Times New Roman"/>
                <w:color w:val="000000"/>
                <w:szCs w:val="28"/>
              </w:rPr>
              <w:t>s</w:t>
            </w:r>
            <w:r w:rsidRPr="00405636">
              <w:rPr>
                <w:rFonts w:cs="Times New Roman"/>
                <w:color w:val="000000"/>
                <w:szCs w:val="28"/>
                <w:lang w:val="vi-VN"/>
              </w:rPr>
              <w:t>ố</w:t>
            </w:r>
            <w:r w:rsidRPr="00405636">
              <w:rPr>
                <w:rFonts w:cs="Times New Roman"/>
                <w:color w:val="000000"/>
                <w:szCs w:val="28"/>
              </w:rPr>
              <w:t xml:space="preserve"> 10</w:t>
            </w:r>
            <w:r w:rsidRPr="00405636">
              <w:rPr>
                <w:rFonts w:cs="Times New Roman"/>
                <w:color w:val="000000"/>
                <w:szCs w:val="28"/>
                <w:lang w:val="vi-VN"/>
              </w:rPr>
              <w:t>/20</w:t>
            </w:r>
            <w:r w:rsidRPr="00405636">
              <w:rPr>
                <w:rFonts w:cs="Times New Roman"/>
                <w:color w:val="000000"/>
                <w:szCs w:val="28"/>
              </w:rPr>
              <w:t>22</w:t>
            </w:r>
            <w:r w:rsidRPr="00405636">
              <w:rPr>
                <w:rFonts w:cs="Times New Roman"/>
                <w:color w:val="000000"/>
                <w:szCs w:val="28"/>
                <w:lang w:val="vi-VN"/>
              </w:rPr>
              <w:t>/NĐ-CP</w:t>
            </w:r>
            <w:r w:rsidRPr="00405636">
              <w:rPr>
                <w:rFonts w:cs="Times New Roman"/>
                <w:color w:val="000000"/>
                <w:szCs w:val="28"/>
              </w:rPr>
              <w:t xml:space="preserve"> </w:t>
            </w:r>
            <w:r w:rsidRPr="00405636">
              <w:rPr>
                <w:rFonts w:cs="Times New Roman"/>
                <w:iCs/>
                <w:color w:val="000000"/>
                <w:szCs w:val="28"/>
                <w:lang w:val="vi-VN"/>
              </w:rPr>
              <w:t>ngày 1</w:t>
            </w:r>
            <w:r w:rsidRPr="00405636">
              <w:rPr>
                <w:rFonts w:cs="Times New Roman"/>
                <w:iCs/>
                <w:color w:val="000000"/>
                <w:szCs w:val="28"/>
              </w:rPr>
              <w:t>5</w:t>
            </w:r>
            <w:r w:rsidRPr="00405636">
              <w:rPr>
                <w:rFonts w:cs="Times New Roman"/>
                <w:iCs/>
                <w:color w:val="000000"/>
                <w:szCs w:val="28"/>
                <w:lang w:val="vi-VN"/>
              </w:rPr>
              <w:t xml:space="preserve"> tháng </w:t>
            </w:r>
            <w:r w:rsidRPr="00405636">
              <w:rPr>
                <w:rFonts w:cs="Times New Roman"/>
                <w:iCs/>
                <w:color w:val="000000"/>
                <w:szCs w:val="28"/>
              </w:rPr>
              <w:t>01</w:t>
            </w:r>
            <w:r w:rsidRPr="00405636">
              <w:rPr>
                <w:rFonts w:cs="Times New Roman"/>
                <w:iCs/>
                <w:color w:val="000000"/>
                <w:szCs w:val="28"/>
                <w:lang w:val="vi-VN"/>
              </w:rPr>
              <w:t xml:space="preserve"> năm 20</w:t>
            </w:r>
            <w:r w:rsidRPr="00405636">
              <w:rPr>
                <w:rFonts w:cs="Times New Roman"/>
                <w:iCs/>
                <w:color w:val="000000"/>
                <w:szCs w:val="28"/>
              </w:rPr>
              <w:t xml:space="preserve">22 </w:t>
            </w:r>
            <w:r w:rsidRPr="00405636">
              <w:rPr>
                <w:rFonts w:cs="Times New Roman"/>
                <w:color w:val="000000"/>
                <w:szCs w:val="28"/>
                <w:lang w:val="nl-NL"/>
              </w:rPr>
              <w:t>của Chính phủ Quy định về lệ phí trước bạ</w:t>
            </w:r>
            <w:r>
              <w:rPr>
                <w:rFonts w:cs="Times New Roman"/>
                <w:color w:val="000000"/>
                <w:szCs w:val="28"/>
                <w:lang w:val="nl-NL"/>
              </w:rPr>
              <w:t xml:space="preserve">; </w:t>
            </w:r>
            <w:r w:rsidRPr="0048073D">
              <w:rPr>
                <w:szCs w:val="28"/>
                <w:lang w:val="nl-NL"/>
              </w:rPr>
              <w:t>Thông tư số 67/2025/TT-BTC của Bộ trưởng Bộ Tài chính Sửa đổi, bổ sung một số điều của Thông tư số 13/2022/TT-BTC của Bộ trưởng Bộ Tài chính quy định chi tiết một số điều của Nghị định số 10/2022/NĐ-CP ngày 15 tháng 01 năm 2022 của Chính phủ quy định về lệ phí trước bạ</w:t>
            </w:r>
            <w:r w:rsidRPr="00405636">
              <w:rPr>
                <w:rFonts w:cs="Times New Roman"/>
                <w:color w:val="000000"/>
                <w:szCs w:val="28"/>
                <w:lang w:val="nl-NL"/>
              </w:rPr>
              <w:t xml:space="preserve"> </w:t>
            </w:r>
            <w:r w:rsidRPr="00405636">
              <w:rPr>
                <w:rFonts w:cs="Times New Roman"/>
                <w:color w:val="000000"/>
                <w:szCs w:val="28"/>
              </w:rPr>
              <w:t>và quy định của pháp luật có liên quan.</w:t>
            </w:r>
          </w:p>
        </w:tc>
        <w:tc>
          <w:tcPr>
            <w:tcW w:w="1545" w:type="pct"/>
            <w:tcBorders>
              <w:bottom w:val="single" w:sz="4" w:space="0" w:color="auto"/>
            </w:tcBorders>
            <w:shd w:val="clear" w:color="auto" w:fill="FFFFFF"/>
          </w:tcPr>
          <w:p w14:paraId="1EC08ABF" w14:textId="4815D818" w:rsidR="00EB686B" w:rsidRPr="00CC2A78" w:rsidRDefault="00F85FEB" w:rsidP="00B1750B">
            <w:pPr>
              <w:pStyle w:val="ListParagraph"/>
              <w:tabs>
                <w:tab w:val="left" w:pos="993"/>
              </w:tabs>
              <w:spacing w:before="60" w:after="60"/>
              <w:ind w:left="68" w:right="68" w:firstLine="284"/>
              <w:jc w:val="both"/>
              <w:rPr>
                <w:rFonts w:eastAsia="Times New Roman" w:cs="Times New Roman"/>
                <w:bCs/>
                <w:color w:val="000000" w:themeColor="text1"/>
                <w:szCs w:val="28"/>
                <w:lang w:eastAsia="x-none"/>
                <w14:ligatures w14:val="none"/>
              </w:rPr>
            </w:pPr>
            <w:r w:rsidRPr="00E214A6">
              <w:rPr>
                <w:spacing w:val="6"/>
                <w:lang w:val="nl-NL"/>
              </w:rPr>
              <w:t xml:space="preserve">phù hợp với quy định của </w:t>
            </w:r>
            <w:r w:rsidRPr="00E9487E">
              <w:rPr>
                <w:szCs w:val="28"/>
                <w:lang w:val="nl-NL"/>
              </w:rPr>
              <w:t xml:space="preserve">Nghị định số 10/2022/NĐ-CP của Chính phủ về lệ phí trước bạ; Nghị định số 175/2025/NĐ-CP của Chính phủ Sửa đổi, bổ sung một số điều của Nghị định số 10/2022/NĐ-CP ngày 15 tháng 01 năm 2022 của Chính phủ quy định về lệ phí trước bạ; Thông tư số 13/2022/TT-BTC của Bộ trưởng Bộ Tài chính quy định chi tiết một số điều của Nghị định số 10/2022/NĐ-CP ngày 15 tháng 01 năm 2022 của Chính phủ quy định về lệ phí trước bạ; Thông tư số 67/2025/TT-BTC của Bộ trưởng Bộ Tài chính Sửa đổi, bổ sung một số điều của Thông tư số 13/2022/TT-BTC của Bộ trưởng Bộ Tài chính quy định chi tiết một số điều của Nghị định số 10/2022/NĐ-CP ngày 15 tháng 01 năm 2022 của Chính </w:t>
            </w:r>
            <w:r>
              <w:rPr>
                <w:szCs w:val="28"/>
                <w:lang w:val="nl-NL"/>
              </w:rPr>
              <w:t xml:space="preserve">phủ quy </w:t>
            </w:r>
            <w:r>
              <w:rPr>
                <w:szCs w:val="28"/>
                <w:lang w:val="nl-NL"/>
              </w:rPr>
              <w:lastRenderedPageBreak/>
              <w:t>định về lệ phí trước bạ</w:t>
            </w:r>
            <w:r>
              <w:rPr>
                <w:spacing w:val="6"/>
                <w:lang w:val="nl-NL"/>
              </w:rPr>
              <w:t>,</w:t>
            </w:r>
            <w:r w:rsidRPr="00350B65">
              <w:rPr>
                <w:spacing w:val="6"/>
                <w:lang w:val="nl-NL"/>
              </w:rPr>
              <w:t xml:space="preserve"> </w:t>
            </w:r>
            <w:r w:rsidRPr="00E214A6">
              <w:rPr>
                <w:spacing w:val="6"/>
                <w:lang w:val="nl-NL"/>
              </w:rPr>
              <w:t>pháp luật có liên quan và phù hợp với tình hình thực tế tại địa phương, đảm bảo phù hợp lâu dài về quy định của tỉnh và pháp luật của Nhà nước</w:t>
            </w:r>
            <w:r w:rsidRPr="00E214A6">
              <w:rPr>
                <w:lang w:val="nl-NL"/>
              </w:rPr>
              <w:t>.</w:t>
            </w:r>
          </w:p>
        </w:tc>
      </w:tr>
      <w:tr w:rsidR="000017CA" w:rsidRPr="00B625EE" w14:paraId="4C595FC8" w14:textId="77777777" w:rsidTr="00CC6156">
        <w:tc>
          <w:tcPr>
            <w:tcW w:w="3455" w:type="pct"/>
            <w:shd w:val="clear" w:color="auto" w:fill="FFFFFF"/>
          </w:tcPr>
          <w:p w14:paraId="216C14D9" w14:textId="77777777" w:rsidR="00F85FEB" w:rsidRPr="00405636" w:rsidRDefault="00F85FEB" w:rsidP="00F85FEB">
            <w:pPr>
              <w:spacing w:before="120" w:after="120" w:line="288" w:lineRule="auto"/>
              <w:ind w:firstLine="720"/>
              <w:jc w:val="both"/>
              <w:rPr>
                <w:rFonts w:cs="Times New Roman"/>
                <w:color w:val="000000"/>
                <w:lang w:val="nl-NL"/>
              </w:rPr>
            </w:pPr>
            <w:r w:rsidRPr="00405636">
              <w:rPr>
                <w:rFonts w:cs="Times New Roman"/>
                <w:b/>
                <w:color w:val="000000"/>
                <w:lang w:val="nl-NL"/>
              </w:rPr>
              <w:lastRenderedPageBreak/>
              <w:t xml:space="preserve">Điều </w:t>
            </w:r>
            <w:r w:rsidRPr="00405636">
              <w:rPr>
                <w:rFonts w:cs="Times New Roman"/>
                <w:b/>
                <w:color w:val="000000"/>
                <w:lang w:val="vi-VN"/>
              </w:rPr>
              <w:t>2.</w:t>
            </w:r>
            <w:r w:rsidRPr="00405636">
              <w:rPr>
                <w:rFonts w:cs="Times New Roman"/>
                <w:color w:val="000000"/>
                <w:lang w:val="nl-NL"/>
              </w:rPr>
              <w:t xml:space="preserve"> </w:t>
            </w:r>
            <w:r w:rsidRPr="00405636">
              <w:rPr>
                <w:rFonts w:cs="Times New Roman"/>
                <w:b/>
                <w:color w:val="000000"/>
                <w:lang w:val="nl-NL"/>
              </w:rPr>
              <w:t>Đối tượng áp dụng</w:t>
            </w:r>
          </w:p>
          <w:p w14:paraId="4A688B4B" w14:textId="77777777" w:rsidR="00F85FEB" w:rsidRPr="00405636" w:rsidRDefault="00F85FEB" w:rsidP="00F85FEB">
            <w:pPr>
              <w:spacing w:before="120" w:after="120" w:line="288" w:lineRule="auto"/>
              <w:ind w:firstLine="720"/>
              <w:jc w:val="both"/>
              <w:rPr>
                <w:rFonts w:cs="Times New Roman"/>
                <w:color w:val="000000"/>
                <w:szCs w:val="28"/>
              </w:rPr>
            </w:pPr>
            <w:r w:rsidRPr="00405636">
              <w:rPr>
                <w:rFonts w:cs="Times New Roman"/>
                <w:color w:val="000000"/>
                <w:szCs w:val="28"/>
                <w:lang w:val="vi-VN"/>
              </w:rPr>
              <w:t>Cơ quan, t</w:t>
            </w:r>
            <w:r w:rsidRPr="00405636">
              <w:rPr>
                <w:rFonts w:cs="Times New Roman"/>
                <w:color w:val="000000"/>
                <w:szCs w:val="28"/>
              </w:rPr>
              <w:t>ổ chức, hộ gia đình, cá nhân thuộc đối tượng phải nộp lệ phí trước bạ theo quy định và các cơ quan, tổ chức, cá nhân khác có liên quan đến việc tính và thu lệ phí trước bạ.</w:t>
            </w:r>
          </w:p>
          <w:p w14:paraId="4A0B8452" w14:textId="6F942569" w:rsidR="000017CA" w:rsidRPr="008661FC" w:rsidRDefault="000017CA" w:rsidP="00F85FEB">
            <w:pPr>
              <w:pStyle w:val="NormalWeb"/>
              <w:shd w:val="clear" w:color="auto" w:fill="FFFFFF"/>
              <w:spacing w:before="80" w:beforeAutospacing="0" w:after="0" w:afterAutospacing="0"/>
              <w:jc w:val="both"/>
              <w:rPr>
                <w:color w:val="000000"/>
                <w:sz w:val="28"/>
                <w:szCs w:val="28"/>
                <w:shd w:val="clear" w:color="auto" w:fill="FFFFFF"/>
              </w:rPr>
            </w:pPr>
          </w:p>
        </w:tc>
        <w:tc>
          <w:tcPr>
            <w:tcW w:w="1545" w:type="pct"/>
            <w:shd w:val="clear" w:color="auto" w:fill="FFFFFF"/>
          </w:tcPr>
          <w:p w14:paraId="36E00CD7" w14:textId="2FCAEF99" w:rsidR="000017CA" w:rsidRPr="00CC2A78" w:rsidRDefault="00F85FEB" w:rsidP="00F85FEB">
            <w:pPr>
              <w:spacing w:before="60" w:after="60"/>
              <w:ind w:left="68" w:right="68" w:firstLine="350"/>
              <w:jc w:val="both"/>
              <w:rPr>
                <w:rFonts w:cs="Times New Roman"/>
                <w:color w:val="000000" w:themeColor="text1"/>
                <w:spacing w:val="-10"/>
                <w:szCs w:val="28"/>
                <w:lang w:eastAsia="vi-VN"/>
              </w:rPr>
            </w:pPr>
            <w:r>
              <w:rPr>
                <w:spacing w:val="6"/>
                <w:lang w:val="nl-NL"/>
              </w:rPr>
              <w:t>P</w:t>
            </w:r>
            <w:r w:rsidRPr="00E214A6">
              <w:rPr>
                <w:spacing w:val="6"/>
                <w:lang w:val="nl-NL"/>
              </w:rPr>
              <w:t xml:space="preserve">hù hợp với quy định của </w:t>
            </w:r>
            <w:r w:rsidRPr="00E9487E">
              <w:rPr>
                <w:szCs w:val="28"/>
                <w:lang w:val="nl-NL"/>
              </w:rPr>
              <w:t xml:space="preserve">Nghị định số 10/2022/NĐ-CP của Chính phủ về lệ phí trước bạ; Nghị định số 175/2025/NĐ-CP của Chính phủ Sửa đổi, bổ sung một số điều của Nghị định số 10/2022/NĐ-CP ngày 15 tháng 01 năm 2022 của Chính phủ quy định về lệ phí trước bạ; Thông tư số 13/2022/TT-BTC của Bộ trưởng Bộ Tài chính quy định chi tiết một số điều của Nghị định số 10/2022/NĐ-CP ngày 15 tháng 01 năm 2022 của Chính phủ quy định về lệ phí trước bạ; Thông tư số 67/2025/TT-BTC của Bộ trưởng Bộ Tài chính Sửa đổi, bổ sung một số điều của Thông tư số 13/2022/TT-BTC của Bộ trưởng Bộ Tài chính quy định chi tiết một số điều của Nghị định số 10/2022/NĐ-CP ngày 15 tháng 01 năm 2022 của Chính </w:t>
            </w:r>
            <w:r>
              <w:rPr>
                <w:szCs w:val="28"/>
                <w:lang w:val="nl-NL"/>
              </w:rPr>
              <w:t>phủ quy định về lệ phí trước bạ</w:t>
            </w:r>
            <w:r>
              <w:rPr>
                <w:spacing w:val="6"/>
                <w:lang w:val="nl-NL"/>
              </w:rPr>
              <w:t>.</w:t>
            </w:r>
          </w:p>
        </w:tc>
      </w:tr>
      <w:tr w:rsidR="000017CA" w:rsidRPr="00B625EE" w14:paraId="2E80ACAD" w14:textId="77777777" w:rsidTr="00CC6156">
        <w:tc>
          <w:tcPr>
            <w:tcW w:w="3455" w:type="pct"/>
            <w:shd w:val="clear" w:color="auto" w:fill="FFFFFF"/>
          </w:tcPr>
          <w:p w14:paraId="1D286846" w14:textId="77777777" w:rsidR="00F85FEB" w:rsidRPr="00D55DF7" w:rsidRDefault="00F85FEB" w:rsidP="00F85FEB">
            <w:pPr>
              <w:spacing w:before="120"/>
              <w:ind w:firstLine="720"/>
              <w:jc w:val="both"/>
              <w:rPr>
                <w:b/>
                <w:iCs/>
                <w:szCs w:val="28"/>
              </w:rPr>
            </w:pPr>
            <w:r w:rsidRPr="00D55DF7">
              <w:rPr>
                <w:b/>
                <w:bCs/>
                <w:szCs w:val="28"/>
              </w:rPr>
              <w:t xml:space="preserve">Điều </w:t>
            </w:r>
            <w:r>
              <w:rPr>
                <w:b/>
                <w:bCs/>
                <w:szCs w:val="28"/>
              </w:rPr>
              <w:t>3</w:t>
            </w:r>
            <w:r w:rsidRPr="00D55DF7">
              <w:rPr>
                <w:b/>
                <w:bCs/>
                <w:szCs w:val="28"/>
              </w:rPr>
              <w:t xml:space="preserve">. </w:t>
            </w:r>
            <w:r w:rsidRPr="00D55DF7">
              <w:rPr>
                <w:b/>
                <w:szCs w:val="28"/>
              </w:rPr>
              <w:t>Ban hành Bảng g</w:t>
            </w:r>
            <w:r w:rsidRPr="00D55DF7">
              <w:rPr>
                <w:b/>
                <w:iCs/>
                <w:szCs w:val="28"/>
              </w:rPr>
              <w:t xml:space="preserve">iá tính lệ phí trước bạ đối với nhà và tỷ lệ (%) chất lượng còn lại của nhà </w:t>
            </w:r>
            <w:r>
              <w:rPr>
                <w:b/>
                <w:iCs/>
                <w:szCs w:val="28"/>
              </w:rPr>
              <w:t>để tính</w:t>
            </w:r>
            <w:r w:rsidRPr="00D55DF7">
              <w:rPr>
                <w:b/>
                <w:iCs/>
                <w:szCs w:val="28"/>
              </w:rPr>
              <w:t xml:space="preserve"> lệ phí trước bạ trên địa bàn tỉnh </w:t>
            </w:r>
            <w:r>
              <w:rPr>
                <w:b/>
                <w:iCs/>
                <w:szCs w:val="28"/>
              </w:rPr>
              <w:t>Tuyên Quang</w:t>
            </w:r>
            <w:r w:rsidRPr="00D55DF7">
              <w:rPr>
                <w:b/>
                <w:iCs/>
                <w:szCs w:val="28"/>
              </w:rPr>
              <w:t xml:space="preserve"> như sau:</w:t>
            </w:r>
          </w:p>
          <w:p w14:paraId="323505F2" w14:textId="77777777" w:rsidR="00F85FEB" w:rsidRPr="00D55DF7" w:rsidRDefault="00F85FEB" w:rsidP="00F85FEB">
            <w:pPr>
              <w:spacing w:before="120"/>
              <w:ind w:firstLine="720"/>
              <w:jc w:val="both"/>
              <w:rPr>
                <w:iCs/>
                <w:szCs w:val="28"/>
              </w:rPr>
            </w:pPr>
            <w:r w:rsidRPr="00D55DF7">
              <w:rPr>
                <w:iCs/>
                <w:szCs w:val="28"/>
              </w:rPr>
              <w:t xml:space="preserve">1. Bảng giá tính lệ phí trước bạ đối với nhà (trừ trường hợp nhà thuộc sở hữu nhà nước bán cho người đang thuê; nhà, đất mua theo phương thức đấu giá, đấu thầu theo quy định của </w:t>
            </w:r>
            <w:r w:rsidRPr="00D55DF7">
              <w:rPr>
                <w:iCs/>
                <w:szCs w:val="28"/>
              </w:rPr>
              <w:lastRenderedPageBreak/>
              <w:t>pháp luật về đấu giá, đấu thầu) theo Phụ lục I ban hành kèm theo Quyết định này.</w:t>
            </w:r>
          </w:p>
          <w:p w14:paraId="4FD3CFD8" w14:textId="56A313CC" w:rsidR="000017CA" w:rsidRPr="00F85FEB" w:rsidRDefault="00F85FEB" w:rsidP="00F85FEB">
            <w:pPr>
              <w:spacing w:before="120"/>
              <w:ind w:firstLine="720"/>
              <w:jc w:val="both"/>
              <w:rPr>
                <w:iCs/>
                <w:szCs w:val="28"/>
              </w:rPr>
            </w:pPr>
            <w:r w:rsidRPr="00D55DF7">
              <w:rPr>
                <w:iCs/>
                <w:szCs w:val="28"/>
              </w:rPr>
              <w:t xml:space="preserve">2. Tỷ lệ (%) chất lượng còn lại của nhà </w:t>
            </w:r>
            <w:r>
              <w:rPr>
                <w:iCs/>
                <w:szCs w:val="28"/>
              </w:rPr>
              <w:t>để tính</w:t>
            </w:r>
            <w:r w:rsidRPr="00D55DF7">
              <w:rPr>
                <w:iCs/>
                <w:szCs w:val="28"/>
              </w:rPr>
              <w:t xml:space="preserve"> lệ phí trước bạ theo Phụ lục II ban hành kèm theo Quyết định này.</w:t>
            </w:r>
          </w:p>
        </w:tc>
        <w:tc>
          <w:tcPr>
            <w:tcW w:w="1545" w:type="pct"/>
            <w:shd w:val="clear" w:color="auto" w:fill="FFFFFF"/>
          </w:tcPr>
          <w:p w14:paraId="0BD9683D" w14:textId="01661444" w:rsidR="000017CA" w:rsidRPr="00CC2A78" w:rsidRDefault="00F85FEB" w:rsidP="00D24869">
            <w:pPr>
              <w:spacing w:before="60" w:after="60"/>
              <w:ind w:left="68" w:right="68" w:firstLine="350"/>
              <w:jc w:val="both"/>
              <w:rPr>
                <w:rFonts w:cs="Times New Roman"/>
                <w:color w:val="000000" w:themeColor="text1"/>
                <w:spacing w:val="-10"/>
                <w:szCs w:val="28"/>
                <w:lang w:eastAsia="vi-VN"/>
              </w:rPr>
            </w:pPr>
            <w:r>
              <w:rPr>
                <w:spacing w:val="6"/>
                <w:lang w:val="nl-NL"/>
              </w:rPr>
              <w:lastRenderedPageBreak/>
              <w:t>P</w:t>
            </w:r>
            <w:r w:rsidRPr="00E214A6">
              <w:rPr>
                <w:spacing w:val="6"/>
                <w:lang w:val="nl-NL"/>
              </w:rPr>
              <w:t xml:space="preserve">hù hợp với quy định của </w:t>
            </w:r>
            <w:r w:rsidRPr="00E9487E">
              <w:rPr>
                <w:szCs w:val="28"/>
                <w:lang w:val="nl-NL"/>
              </w:rPr>
              <w:t>Nghị định số 10/2022/NĐ-CP của Chính phủ về lệ phí trước bạ; Nghị định số 175/2025/NĐ-CP của Chính phủ Sửa đổi, bổ sung một số điều của Nghị định số 10/2022/NĐ-</w:t>
            </w:r>
            <w:r w:rsidRPr="00E9487E">
              <w:rPr>
                <w:szCs w:val="28"/>
                <w:lang w:val="nl-NL"/>
              </w:rPr>
              <w:lastRenderedPageBreak/>
              <w:t>CP ngày 15 tháng 01 năm 2022 của Chính phủ quy định về lệ phí trước bạ; Thông tư số 13/2022/TT-BTC của Bộ trưởng Bộ Tài chính quy định chi tiết một số điều của Nghị định số 10/2022/NĐ-CP ngày 15 tháng 01 năm 2022 của Chính phủ quy định về lệ phí trước bạ</w:t>
            </w:r>
            <w:r>
              <w:rPr>
                <w:szCs w:val="28"/>
                <w:lang w:val="nl-NL"/>
              </w:rPr>
              <w:t xml:space="preserve">. Các Phụ lục được kế thừa toàn bộ tại </w:t>
            </w:r>
            <w:r w:rsidRPr="00114AD8">
              <w:rPr>
                <w:bCs/>
                <w:color w:val="000000"/>
                <w:spacing w:val="-2"/>
                <w:szCs w:val="28"/>
                <w:shd w:val="clear" w:color="auto" w:fill="FFFFFF"/>
              </w:rPr>
              <w:t xml:space="preserve">Quyết định số 06/2025/QĐ-UBND ngày 17 tháng 01 năm 2025 của Ủy ban nhân dân tỉnh Hà Giang Ban hành </w:t>
            </w:r>
            <w:r w:rsidRPr="00114AD8">
              <w:rPr>
                <w:spacing w:val="-2"/>
                <w:szCs w:val="28"/>
                <w:lang w:val="nl-NL"/>
              </w:rPr>
              <w:t>Bảng giá tính lệ phí trước bạ đối với nhà và tỷ lệ (%) chất lượng còn lại của nhà trên địa bàn tỉnh Hà Giang</w:t>
            </w:r>
          </w:p>
        </w:tc>
      </w:tr>
      <w:tr w:rsidR="00F85FEB" w:rsidRPr="00B625EE" w14:paraId="1C5E33F6" w14:textId="77777777" w:rsidTr="00CC6156">
        <w:tc>
          <w:tcPr>
            <w:tcW w:w="3455" w:type="pct"/>
            <w:shd w:val="clear" w:color="auto" w:fill="FFFFFF"/>
          </w:tcPr>
          <w:p w14:paraId="4B8D62B1" w14:textId="77777777" w:rsidR="00F85FEB" w:rsidRPr="00D55DF7" w:rsidRDefault="00F85FEB" w:rsidP="00F85FEB">
            <w:pPr>
              <w:spacing w:before="120"/>
              <w:ind w:firstLine="720"/>
              <w:jc w:val="both"/>
              <w:rPr>
                <w:b/>
                <w:szCs w:val="28"/>
                <w:lang w:val="nl-NL"/>
              </w:rPr>
            </w:pPr>
            <w:r w:rsidRPr="00D55DF7">
              <w:rPr>
                <w:b/>
                <w:szCs w:val="28"/>
                <w:lang w:val="nl-NL"/>
              </w:rPr>
              <w:lastRenderedPageBreak/>
              <w:t xml:space="preserve">Điều </w:t>
            </w:r>
            <w:r>
              <w:rPr>
                <w:b/>
                <w:szCs w:val="28"/>
                <w:lang w:val="nl-NL"/>
              </w:rPr>
              <w:t>4</w:t>
            </w:r>
            <w:r w:rsidRPr="00D55DF7">
              <w:rPr>
                <w:b/>
                <w:szCs w:val="28"/>
                <w:lang w:val="nl-NL"/>
              </w:rPr>
              <w:t>.</w:t>
            </w:r>
            <w:r w:rsidRPr="00D55DF7">
              <w:rPr>
                <w:szCs w:val="28"/>
                <w:lang w:val="nl-NL"/>
              </w:rPr>
              <w:t xml:space="preserve"> </w:t>
            </w:r>
            <w:r w:rsidRPr="00D55DF7">
              <w:rPr>
                <w:b/>
                <w:szCs w:val="28"/>
                <w:lang w:val="nl-NL"/>
              </w:rPr>
              <w:t>Điều khoản thi hành</w:t>
            </w:r>
          </w:p>
          <w:p w14:paraId="0A1002D6" w14:textId="77777777" w:rsidR="00F85FEB" w:rsidRPr="002E0544" w:rsidRDefault="00F85FEB" w:rsidP="00F85FEB">
            <w:pPr>
              <w:pStyle w:val="NormalWeb"/>
              <w:shd w:val="clear" w:color="auto" w:fill="FFFFFF"/>
              <w:spacing w:beforeAutospacing="0" w:afterAutospacing="0" w:line="225" w:lineRule="atLeast"/>
              <w:ind w:left="300" w:firstLine="420"/>
              <w:jc w:val="both"/>
              <w:rPr>
                <w:color w:val="000000" w:themeColor="text1"/>
                <w:sz w:val="28"/>
                <w:szCs w:val="28"/>
                <w:shd w:val="clear" w:color="auto" w:fill="FFFFFF"/>
              </w:rPr>
            </w:pPr>
            <w:bookmarkStart w:id="1" w:name="dieu_2_name"/>
            <w:r>
              <w:rPr>
                <w:color w:val="000000" w:themeColor="text1"/>
                <w:sz w:val="28"/>
                <w:szCs w:val="28"/>
                <w:shd w:val="clear" w:color="auto" w:fill="FFFFFF"/>
              </w:rPr>
              <w:t xml:space="preserve">1. </w:t>
            </w:r>
            <w:r w:rsidRPr="002E0544">
              <w:rPr>
                <w:color w:val="000000" w:themeColor="text1"/>
                <w:sz w:val="28"/>
                <w:szCs w:val="28"/>
                <w:shd w:val="clear" w:color="auto" w:fill="FFFFFF"/>
              </w:rPr>
              <w:t xml:space="preserve">Quyết định này có hiệu lực thi hành kể từ ngày  tháng </w:t>
            </w:r>
            <w:r>
              <w:rPr>
                <w:color w:val="000000" w:themeColor="text1"/>
                <w:sz w:val="28"/>
                <w:szCs w:val="28"/>
                <w:shd w:val="clear" w:color="auto" w:fill="FFFFFF"/>
              </w:rPr>
              <w:t>3</w:t>
            </w:r>
            <w:r w:rsidRPr="002E0544">
              <w:rPr>
                <w:color w:val="000000" w:themeColor="text1"/>
                <w:sz w:val="28"/>
                <w:szCs w:val="28"/>
                <w:shd w:val="clear" w:color="auto" w:fill="FFFFFF"/>
              </w:rPr>
              <w:t xml:space="preserve"> năm 2026.</w:t>
            </w:r>
          </w:p>
          <w:bookmarkEnd w:id="1"/>
          <w:p w14:paraId="234979C0" w14:textId="77777777" w:rsidR="00F85FEB" w:rsidRPr="002E0544" w:rsidRDefault="00F85FEB" w:rsidP="00F85FEB">
            <w:pPr>
              <w:pStyle w:val="NormalWeb"/>
              <w:shd w:val="clear" w:color="auto" w:fill="FFFFFF"/>
              <w:spacing w:beforeAutospacing="0" w:afterAutospacing="0" w:line="225" w:lineRule="atLeast"/>
              <w:ind w:firstLine="720"/>
              <w:jc w:val="both"/>
              <w:rPr>
                <w:bCs/>
                <w:color w:val="000000" w:themeColor="text1"/>
                <w:sz w:val="28"/>
                <w:szCs w:val="28"/>
                <w:shd w:val="clear" w:color="auto" w:fill="FFFFFF"/>
              </w:rPr>
            </w:pPr>
            <w:r w:rsidRPr="002E0544">
              <w:rPr>
                <w:bCs/>
                <w:color w:val="000000" w:themeColor="text1"/>
                <w:sz w:val="28"/>
                <w:szCs w:val="28"/>
                <w:shd w:val="clear" w:color="auto" w:fill="FFFFFF"/>
              </w:rPr>
              <w:t>2. Bãi bỏ toàn bộ, một phần các Quyết định sau:</w:t>
            </w:r>
          </w:p>
          <w:p w14:paraId="54D08275" w14:textId="77777777" w:rsidR="00F85FEB" w:rsidRPr="00933753" w:rsidRDefault="00F85FEB" w:rsidP="00F85FEB">
            <w:pPr>
              <w:pStyle w:val="NormalWeb"/>
              <w:shd w:val="clear" w:color="auto" w:fill="FFFFFF"/>
              <w:spacing w:beforeAutospacing="0" w:afterAutospacing="0" w:line="225" w:lineRule="atLeast"/>
              <w:ind w:firstLine="720"/>
              <w:jc w:val="both"/>
              <w:rPr>
                <w:bCs/>
                <w:color w:val="000000" w:themeColor="text1"/>
                <w:spacing w:val="-2"/>
                <w:sz w:val="28"/>
                <w:szCs w:val="28"/>
                <w:shd w:val="clear" w:color="auto" w:fill="FFFFFF"/>
              </w:rPr>
            </w:pPr>
            <w:r w:rsidRPr="00933753">
              <w:rPr>
                <w:bCs/>
                <w:color w:val="000000" w:themeColor="text1"/>
                <w:spacing w:val="-2"/>
                <w:sz w:val="28"/>
                <w:szCs w:val="28"/>
                <w:shd w:val="clear" w:color="auto" w:fill="FFFFFF"/>
              </w:rPr>
              <w:t xml:space="preserve">a) Bãi bỏ toàn bộ Quyết định số 18/2023/QĐ-UBND ngày 09 tháng 9 năm 2023 của Ủy ban nhân dân tỉnh Tuyên Quang Ban hành </w:t>
            </w:r>
            <w:r w:rsidRPr="00933753">
              <w:rPr>
                <w:rFonts w:cstheme="minorBidi"/>
                <w:spacing w:val="-2"/>
                <w:sz w:val="28"/>
                <w:szCs w:val="28"/>
                <w:lang w:val="nl-NL"/>
              </w:rPr>
              <w:t xml:space="preserve">Bảng giá tính lệ phí trước bạ đối với nhà và tỷ lệ (%) chất lượng còn lại của nhà </w:t>
            </w:r>
            <w:r>
              <w:rPr>
                <w:rFonts w:cstheme="minorBidi"/>
                <w:spacing w:val="-2"/>
                <w:sz w:val="28"/>
                <w:szCs w:val="28"/>
                <w:lang w:val="nl-NL"/>
              </w:rPr>
              <w:t xml:space="preserve">để tính lệ phí trước bạ </w:t>
            </w:r>
            <w:r w:rsidRPr="00933753">
              <w:rPr>
                <w:rFonts w:cstheme="minorBidi"/>
                <w:spacing w:val="-2"/>
                <w:sz w:val="28"/>
                <w:szCs w:val="28"/>
                <w:lang w:val="nl-NL"/>
              </w:rPr>
              <w:t xml:space="preserve">trên địa bàn tỉnh </w:t>
            </w:r>
            <w:r w:rsidRPr="00933753">
              <w:rPr>
                <w:spacing w:val="-2"/>
                <w:sz w:val="28"/>
                <w:szCs w:val="28"/>
                <w:lang w:val="nl-NL"/>
              </w:rPr>
              <w:t>Tuyên Quang</w:t>
            </w:r>
            <w:r w:rsidRPr="00933753">
              <w:rPr>
                <w:bCs/>
                <w:color w:val="000000" w:themeColor="text1"/>
                <w:spacing w:val="-2"/>
                <w:sz w:val="28"/>
                <w:szCs w:val="28"/>
                <w:shd w:val="clear" w:color="auto" w:fill="FFFFFF"/>
              </w:rPr>
              <w:t>.</w:t>
            </w:r>
          </w:p>
          <w:p w14:paraId="5E2995D3" w14:textId="77777777" w:rsidR="00F85FEB" w:rsidRDefault="00F85FEB" w:rsidP="00F85FEB">
            <w:pPr>
              <w:pStyle w:val="NormalWeb"/>
              <w:shd w:val="clear" w:color="auto" w:fill="FFFFFF"/>
              <w:spacing w:beforeAutospacing="0" w:afterAutospacing="0" w:line="225" w:lineRule="atLeast"/>
              <w:ind w:firstLine="720"/>
              <w:jc w:val="both"/>
              <w:rPr>
                <w:bCs/>
                <w:color w:val="000000" w:themeColor="text1"/>
                <w:sz w:val="28"/>
                <w:szCs w:val="28"/>
                <w:shd w:val="clear" w:color="auto" w:fill="FFFFFF"/>
              </w:rPr>
            </w:pPr>
            <w:r w:rsidRPr="002E0544">
              <w:rPr>
                <w:bCs/>
                <w:color w:val="000000" w:themeColor="text1"/>
                <w:sz w:val="28"/>
                <w:szCs w:val="28"/>
                <w:shd w:val="clear" w:color="auto" w:fill="FFFFFF"/>
              </w:rPr>
              <w:t>b)</w:t>
            </w:r>
            <w:r>
              <w:rPr>
                <w:bCs/>
                <w:color w:val="000000" w:themeColor="text1"/>
                <w:sz w:val="28"/>
                <w:szCs w:val="28"/>
                <w:shd w:val="clear" w:color="auto" w:fill="FFFFFF"/>
              </w:rPr>
              <w:t xml:space="preserve"> </w:t>
            </w:r>
            <w:r w:rsidRPr="00933753">
              <w:rPr>
                <w:bCs/>
                <w:color w:val="000000" w:themeColor="text1"/>
                <w:spacing w:val="-2"/>
                <w:sz w:val="28"/>
                <w:szCs w:val="28"/>
                <w:shd w:val="clear" w:color="auto" w:fill="FFFFFF"/>
              </w:rPr>
              <w:t xml:space="preserve">Bãi bỏ toàn bộ Quyết định số </w:t>
            </w:r>
            <w:r>
              <w:rPr>
                <w:bCs/>
                <w:color w:val="000000" w:themeColor="text1"/>
                <w:spacing w:val="-2"/>
                <w:sz w:val="28"/>
                <w:szCs w:val="28"/>
                <w:shd w:val="clear" w:color="auto" w:fill="FFFFFF"/>
              </w:rPr>
              <w:t>06/2025/</w:t>
            </w:r>
            <w:r w:rsidRPr="00933753">
              <w:rPr>
                <w:bCs/>
                <w:color w:val="000000" w:themeColor="text1"/>
                <w:spacing w:val="-2"/>
                <w:sz w:val="28"/>
                <w:szCs w:val="28"/>
                <w:shd w:val="clear" w:color="auto" w:fill="FFFFFF"/>
              </w:rPr>
              <w:t xml:space="preserve">QĐ-UBND ngày </w:t>
            </w:r>
            <w:r>
              <w:rPr>
                <w:bCs/>
                <w:color w:val="000000" w:themeColor="text1"/>
                <w:spacing w:val="-2"/>
                <w:sz w:val="28"/>
                <w:szCs w:val="28"/>
                <w:shd w:val="clear" w:color="auto" w:fill="FFFFFF"/>
              </w:rPr>
              <w:t>17</w:t>
            </w:r>
            <w:r w:rsidRPr="00933753">
              <w:rPr>
                <w:bCs/>
                <w:color w:val="000000" w:themeColor="text1"/>
                <w:spacing w:val="-2"/>
                <w:sz w:val="28"/>
                <w:szCs w:val="28"/>
                <w:shd w:val="clear" w:color="auto" w:fill="FFFFFF"/>
              </w:rPr>
              <w:t xml:space="preserve"> tháng </w:t>
            </w:r>
            <w:r>
              <w:rPr>
                <w:bCs/>
                <w:color w:val="000000" w:themeColor="text1"/>
                <w:spacing w:val="-2"/>
                <w:sz w:val="28"/>
                <w:szCs w:val="28"/>
                <w:shd w:val="clear" w:color="auto" w:fill="FFFFFF"/>
              </w:rPr>
              <w:t>01</w:t>
            </w:r>
            <w:r w:rsidRPr="00933753">
              <w:rPr>
                <w:bCs/>
                <w:color w:val="000000" w:themeColor="text1"/>
                <w:spacing w:val="-2"/>
                <w:sz w:val="28"/>
                <w:szCs w:val="28"/>
                <w:shd w:val="clear" w:color="auto" w:fill="FFFFFF"/>
              </w:rPr>
              <w:t xml:space="preserve"> năm 202</w:t>
            </w:r>
            <w:r>
              <w:rPr>
                <w:bCs/>
                <w:color w:val="000000" w:themeColor="text1"/>
                <w:spacing w:val="-2"/>
                <w:sz w:val="28"/>
                <w:szCs w:val="28"/>
                <w:shd w:val="clear" w:color="auto" w:fill="FFFFFF"/>
              </w:rPr>
              <w:t>5</w:t>
            </w:r>
            <w:r w:rsidRPr="00933753">
              <w:rPr>
                <w:bCs/>
                <w:color w:val="000000" w:themeColor="text1"/>
                <w:spacing w:val="-2"/>
                <w:sz w:val="28"/>
                <w:szCs w:val="28"/>
                <w:shd w:val="clear" w:color="auto" w:fill="FFFFFF"/>
              </w:rPr>
              <w:t xml:space="preserve"> của Ủy ban nhân dân tỉnh </w:t>
            </w:r>
            <w:r>
              <w:rPr>
                <w:bCs/>
                <w:color w:val="000000" w:themeColor="text1"/>
                <w:spacing w:val="-2"/>
                <w:sz w:val="28"/>
                <w:szCs w:val="28"/>
                <w:shd w:val="clear" w:color="auto" w:fill="FFFFFF"/>
              </w:rPr>
              <w:t>Hà Giang</w:t>
            </w:r>
            <w:r w:rsidRPr="00933753">
              <w:rPr>
                <w:bCs/>
                <w:color w:val="000000" w:themeColor="text1"/>
                <w:spacing w:val="-2"/>
                <w:sz w:val="28"/>
                <w:szCs w:val="28"/>
                <w:shd w:val="clear" w:color="auto" w:fill="FFFFFF"/>
              </w:rPr>
              <w:t xml:space="preserve"> Ban hành </w:t>
            </w:r>
            <w:r w:rsidRPr="00933753">
              <w:rPr>
                <w:rFonts w:cstheme="minorBidi"/>
                <w:spacing w:val="-2"/>
                <w:sz w:val="28"/>
                <w:szCs w:val="28"/>
                <w:lang w:val="nl-NL"/>
              </w:rPr>
              <w:t xml:space="preserve">Bảng giá tính lệ phí trước bạ đối với nhà và tỷ lệ (%) chất lượng còn lại của nhà trên địa bàn tỉnh </w:t>
            </w:r>
            <w:r>
              <w:rPr>
                <w:spacing w:val="-2"/>
                <w:sz w:val="28"/>
                <w:szCs w:val="28"/>
                <w:lang w:val="nl-NL"/>
              </w:rPr>
              <w:t>Hà Giang.</w:t>
            </w:r>
            <w:r w:rsidRPr="002E0544">
              <w:rPr>
                <w:bCs/>
                <w:color w:val="000000" w:themeColor="text1"/>
                <w:sz w:val="28"/>
                <w:szCs w:val="28"/>
                <w:shd w:val="clear" w:color="auto" w:fill="FFFFFF"/>
              </w:rPr>
              <w:t xml:space="preserve"> </w:t>
            </w:r>
          </w:p>
          <w:p w14:paraId="7C6598E3" w14:textId="77777777" w:rsidR="00F85FEB" w:rsidRPr="002E0544" w:rsidRDefault="00F85FEB" w:rsidP="00F85FEB">
            <w:pPr>
              <w:pStyle w:val="NormalWeb"/>
              <w:shd w:val="clear" w:color="auto" w:fill="FFFFFF"/>
              <w:spacing w:beforeAutospacing="0" w:afterAutospacing="0" w:line="225" w:lineRule="atLeast"/>
              <w:ind w:firstLine="720"/>
              <w:jc w:val="both"/>
              <w:rPr>
                <w:bCs/>
                <w:color w:val="000000" w:themeColor="text1"/>
                <w:sz w:val="28"/>
                <w:szCs w:val="28"/>
                <w:shd w:val="clear" w:color="auto" w:fill="FFFFFF"/>
              </w:rPr>
            </w:pPr>
            <w:r>
              <w:rPr>
                <w:bCs/>
                <w:color w:val="000000" w:themeColor="text1"/>
                <w:sz w:val="28"/>
                <w:szCs w:val="28"/>
                <w:shd w:val="clear" w:color="auto" w:fill="FFFFFF"/>
              </w:rPr>
              <w:t xml:space="preserve">c) </w:t>
            </w:r>
            <w:r w:rsidRPr="00513FE5">
              <w:rPr>
                <w:bCs/>
                <w:color w:val="000000" w:themeColor="text1"/>
                <w:sz w:val="28"/>
                <w:szCs w:val="28"/>
                <w:shd w:val="clear" w:color="auto" w:fill="FFFFFF"/>
              </w:rPr>
              <w:t>Bãi bỏ số thứ tự 29 Mục II Phụ lục III và số thứ tự 27 Mục II Phụ lục IV</w:t>
            </w:r>
            <w:r>
              <w:rPr>
                <w:bCs/>
                <w:color w:val="000000" w:themeColor="text1"/>
                <w:sz w:val="28"/>
                <w:szCs w:val="28"/>
                <w:shd w:val="clear" w:color="auto" w:fill="FFFFFF"/>
              </w:rPr>
              <w:t xml:space="preserve"> </w:t>
            </w:r>
            <w:r w:rsidRPr="002E0544">
              <w:rPr>
                <w:bCs/>
                <w:color w:val="000000" w:themeColor="text1"/>
                <w:sz w:val="28"/>
                <w:szCs w:val="28"/>
                <w:shd w:val="clear" w:color="auto" w:fill="FFFFFF"/>
              </w:rPr>
              <w:t>ban hành kèm theo Quyết định số 764/QĐ-UBND ngày 29 tháng 9 năm 2025 của Ủy ban nhân dân tỉnh về việc áp dụng các Quyết định quy phạm pháp luật của Ủy ban nhân dân tỉnh Tuyên Quang và tỉnh Hà Giang trước sắp xếp trên địa bàn tỉnh Tuyên Quang.</w:t>
            </w:r>
          </w:p>
          <w:p w14:paraId="60A7497A" w14:textId="77777777" w:rsidR="00F85FEB" w:rsidRPr="002E0544" w:rsidRDefault="00F85FEB" w:rsidP="00F85FEB">
            <w:pPr>
              <w:pStyle w:val="NormalWeb"/>
              <w:shd w:val="clear" w:color="auto" w:fill="FFFFFF"/>
              <w:spacing w:beforeAutospacing="0" w:afterAutospacing="0" w:line="225" w:lineRule="atLeast"/>
              <w:ind w:firstLine="720"/>
              <w:jc w:val="both"/>
              <w:rPr>
                <w:bCs/>
                <w:color w:val="000000" w:themeColor="text1"/>
                <w:sz w:val="28"/>
                <w:szCs w:val="28"/>
                <w:shd w:val="clear" w:color="auto" w:fill="FFFFFF"/>
              </w:rPr>
            </w:pPr>
            <w:r w:rsidRPr="002E0544">
              <w:rPr>
                <w:bCs/>
                <w:color w:val="000000" w:themeColor="text1"/>
                <w:sz w:val="28"/>
                <w:szCs w:val="28"/>
                <w:shd w:val="clear" w:color="auto" w:fill="FFFFFF"/>
              </w:rPr>
              <w:t xml:space="preserve">3. Trường hợp các văn bản được viện dẫn tại Quyết định này được sửa đổi, bổ sung, thay </w:t>
            </w:r>
            <w:r w:rsidRPr="002E0544">
              <w:rPr>
                <w:bCs/>
                <w:color w:val="000000" w:themeColor="text1"/>
                <w:sz w:val="28"/>
                <w:szCs w:val="28"/>
                <w:shd w:val="clear" w:color="auto" w:fill="FFFFFF"/>
              </w:rPr>
              <w:lastRenderedPageBreak/>
              <w:t>thế thì áp dụng theo các văn bản sửa đổi, bổ sung, thay thế.</w:t>
            </w:r>
          </w:p>
          <w:p w14:paraId="0CBAC7D5" w14:textId="77777777" w:rsidR="00F85FEB" w:rsidRPr="002E0544" w:rsidRDefault="00F85FEB" w:rsidP="00F85FEB">
            <w:pPr>
              <w:pStyle w:val="NormalWeb"/>
              <w:shd w:val="clear" w:color="auto" w:fill="FFFFFF"/>
              <w:spacing w:beforeAutospacing="0" w:afterAutospacing="0" w:line="225" w:lineRule="atLeast"/>
              <w:ind w:firstLine="720"/>
              <w:jc w:val="both"/>
              <w:rPr>
                <w:color w:val="000000" w:themeColor="text1"/>
                <w:sz w:val="28"/>
                <w:szCs w:val="28"/>
                <w:shd w:val="clear" w:color="auto" w:fill="FFFFFF"/>
              </w:rPr>
            </w:pPr>
            <w:r w:rsidRPr="002E0544">
              <w:rPr>
                <w:bCs/>
                <w:color w:val="000000" w:themeColor="text1"/>
                <w:sz w:val="28"/>
                <w:szCs w:val="28"/>
                <w:shd w:val="clear" w:color="auto" w:fill="FFFFFF"/>
              </w:rPr>
              <w:t>4.</w:t>
            </w:r>
            <w:r w:rsidRPr="002E0544">
              <w:rPr>
                <w:color w:val="000000" w:themeColor="text1"/>
                <w:sz w:val="28"/>
                <w:szCs w:val="28"/>
                <w:shd w:val="clear" w:color="auto" w:fill="FFFFFF"/>
              </w:rPr>
              <w:t> </w:t>
            </w:r>
            <w:bookmarkStart w:id="2" w:name="dieu_3_name"/>
            <w:r w:rsidRPr="002E0544">
              <w:rPr>
                <w:color w:val="000000" w:themeColor="text1"/>
                <w:sz w:val="28"/>
                <w:szCs w:val="28"/>
                <w:shd w:val="clear" w:color="auto" w:fill="FFFFFF"/>
              </w:rPr>
              <w:t xml:space="preserve">Chánh Văn phòng Ủy ban nhân dân tỉnh; Giám đốc Sở Tài chính; </w:t>
            </w:r>
            <w:r>
              <w:rPr>
                <w:color w:val="000000" w:themeColor="text1"/>
                <w:sz w:val="28"/>
                <w:szCs w:val="28"/>
                <w:shd w:val="clear" w:color="auto" w:fill="FFFFFF"/>
              </w:rPr>
              <w:t>Trưởng Thuế tỉnh;</w:t>
            </w:r>
            <w:r w:rsidRPr="002E0544">
              <w:rPr>
                <w:color w:val="000000" w:themeColor="text1"/>
                <w:sz w:val="28"/>
                <w:szCs w:val="28"/>
                <w:shd w:val="clear" w:color="auto" w:fill="FFFFFF"/>
              </w:rPr>
              <w:t xml:space="preserve"> </w:t>
            </w:r>
            <w:r w:rsidRPr="00B36BB5">
              <w:rPr>
                <w:sz w:val="28"/>
                <w:szCs w:val="28"/>
              </w:rPr>
              <w:t>Thủ trưởng các sở, ban, ngành, cơ quan, đơn vị của tỉnh</w:t>
            </w:r>
            <w:r w:rsidRPr="00B36BB5">
              <w:rPr>
                <w:color w:val="000000" w:themeColor="text1"/>
                <w:sz w:val="28"/>
                <w:szCs w:val="28"/>
                <w:shd w:val="clear" w:color="auto" w:fill="FFFFFF"/>
              </w:rPr>
              <w:t>;</w:t>
            </w:r>
            <w:r w:rsidRPr="002E0544">
              <w:rPr>
                <w:color w:val="000000" w:themeColor="text1"/>
                <w:sz w:val="28"/>
                <w:szCs w:val="28"/>
                <w:shd w:val="clear" w:color="auto" w:fill="FFFFFF"/>
              </w:rPr>
              <w:t xml:space="preserve"> Chủ tịch Ủy ban nhân dân xã, phường; Thủ trư</w:t>
            </w:r>
            <w:r>
              <w:rPr>
                <w:color w:val="000000" w:themeColor="text1"/>
                <w:sz w:val="28"/>
                <w:szCs w:val="28"/>
                <w:shd w:val="clear" w:color="auto" w:fill="FFFFFF"/>
              </w:rPr>
              <w:t>ở</w:t>
            </w:r>
            <w:r w:rsidRPr="002E0544">
              <w:rPr>
                <w:color w:val="000000" w:themeColor="text1"/>
                <w:sz w:val="28"/>
                <w:szCs w:val="28"/>
                <w:shd w:val="clear" w:color="auto" w:fill="FFFFFF"/>
              </w:rPr>
              <w:t>ng các cơ quan, đơn vị, tổ chức và cá nhân có liên quan chịu trách nhiệm thi hành Quyết định này.</w:t>
            </w:r>
            <w:bookmarkEnd w:id="2"/>
            <w:r w:rsidRPr="002E0544">
              <w:rPr>
                <w:color w:val="000000" w:themeColor="text1"/>
                <w:sz w:val="28"/>
                <w:szCs w:val="28"/>
                <w:shd w:val="clear" w:color="auto" w:fill="FFFFFF"/>
              </w:rPr>
              <w:t>/.</w:t>
            </w:r>
          </w:p>
          <w:p w14:paraId="530E084D" w14:textId="77777777" w:rsidR="00F85FEB" w:rsidRPr="00D55DF7" w:rsidRDefault="00F85FEB" w:rsidP="00F85FEB">
            <w:pPr>
              <w:spacing w:before="120"/>
              <w:ind w:firstLine="720"/>
              <w:jc w:val="both"/>
              <w:rPr>
                <w:b/>
                <w:bCs/>
                <w:szCs w:val="28"/>
              </w:rPr>
            </w:pPr>
          </w:p>
        </w:tc>
        <w:tc>
          <w:tcPr>
            <w:tcW w:w="1545" w:type="pct"/>
            <w:shd w:val="clear" w:color="auto" w:fill="FFFFFF"/>
          </w:tcPr>
          <w:p w14:paraId="5C61509B" w14:textId="77777777" w:rsidR="00F85FEB" w:rsidRDefault="00F85FEB" w:rsidP="00D24869">
            <w:pPr>
              <w:spacing w:before="60" w:after="60"/>
              <w:ind w:left="68" w:right="68" w:firstLine="350"/>
              <w:jc w:val="both"/>
              <w:rPr>
                <w:spacing w:val="6"/>
                <w:lang w:val="nl-NL"/>
              </w:rPr>
            </w:pPr>
          </w:p>
        </w:tc>
      </w:tr>
    </w:tbl>
    <w:p w14:paraId="5D46DD75" w14:textId="77777777" w:rsidR="00DC208E" w:rsidRPr="00B625EE" w:rsidRDefault="00DC208E" w:rsidP="00F50E5F">
      <w:pPr>
        <w:spacing w:before="120"/>
        <w:rPr>
          <w:rFonts w:cs="Times New Roman"/>
          <w:color w:val="000000" w:themeColor="text1"/>
          <w:szCs w:val="28"/>
        </w:rPr>
      </w:pPr>
    </w:p>
    <w:sectPr w:rsidR="00DC208E" w:rsidRPr="00B625EE" w:rsidSect="004D714B">
      <w:headerReference w:type="default" r:id="rId8"/>
      <w:pgSz w:w="16840" w:h="11907" w:orient="landscape" w:code="9"/>
      <w:pgMar w:top="709" w:right="1134" w:bottom="567" w:left="1134"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673DF" w14:textId="77777777" w:rsidR="00A46EDF" w:rsidRDefault="00A46EDF" w:rsidP="00B07EA5">
      <w:r>
        <w:separator/>
      </w:r>
    </w:p>
  </w:endnote>
  <w:endnote w:type="continuationSeparator" w:id="0">
    <w:p w14:paraId="1763166C" w14:textId="77777777" w:rsidR="00A46EDF" w:rsidRDefault="00A46EDF" w:rsidP="00B0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F9608" w14:textId="77777777" w:rsidR="00A46EDF" w:rsidRDefault="00A46EDF" w:rsidP="00B07EA5">
      <w:r>
        <w:separator/>
      </w:r>
    </w:p>
  </w:footnote>
  <w:footnote w:type="continuationSeparator" w:id="0">
    <w:p w14:paraId="7DAFB532" w14:textId="77777777" w:rsidR="00A46EDF" w:rsidRDefault="00A46EDF" w:rsidP="00B07E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53811"/>
      <w:docPartObj>
        <w:docPartGallery w:val="Page Numbers (Top of Page)"/>
        <w:docPartUnique/>
      </w:docPartObj>
    </w:sdtPr>
    <w:sdtEndPr>
      <w:rPr>
        <w:noProof/>
      </w:rPr>
    </w:sdtEndPr>
    <w:sdtContent>
      <w:p w14:paraId="08C39969" w14:textId="353B12A9" w:rsidR="00C16FE3" w:rsidRDefault="00F702F4" w:rsidP="00B07EA5">
        <w:pPr>
          <w:pStyle w:val="Header"/>
          <w:jc w:val="center"/>
        </w:pPr>
        <w:r>
          <w:fldChar w:fldCharType="begin"/>
        </w:r>
        <w:r>
          <w:instrText xml:space="preserve"> PAGE   \* MERGEFORMAT </w:instrText>
        </w:r>
        <w:r>
          <w:fldChar w:fldCharType="separate"/>
        </w:r>
        <w:r w:rsidR="00AC2274">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351D33"/>
    <w:multiLevelType w:val="singleLevel"/>
    <w:tmpl w:val="92351D33"/>
    <w:lvl w:ilvl="0">
      <w:start w:val="1"/>
      <w:numFmt w:val="lowerLetter"/>
      <w:suff w:val="space"/>
      <w:lvlText w:val="%1)"/>
      <w:lvlJc w:val="left"/>
      <w:rPr>
        <w:rFonts w:hint="default"/>
        <w:b w:val="0"/>
        <w:bCs w:val="0"/>
      </w:rPr>
    </w:lvl>
  </w:abstractNum>
  <w:abstractNum w:abstractNumId="1" w15:restartNumberingAfterBreak="0">
    <w:nsid w:val="9256FD2F"/>
    <w:multiLevelType w:val="singleLevel"/>
    <w:tmpl w:val="9256FD2F"/>
    <w:lvl w:ilvl="0">
      <w:start w:val="1"/>
      <w:numFmt w:val="lowerLetter"/>
      <w:suff w:val="space"/>
      <w:lvlText w:val="%1)"/>
      <w:lvlJc w:val="left"/>
    </w:lvl>
  </w:abstractNum>
  <w:abstractNum w:abstractNumId="2" w15:restartNumberingAfterBreak="0">
    <w:nsid w:val="B47EB087"/>
    <w:multiLevelType w:val="singleLevel"/>
    <w:tmpl w:val="B47EB087"/>
    <w:lvl w:ilvl="0">
      <w:start w:val="1"/>
      <w:numFmt w:val="decimal"/>
      <w:suff w:val="space"/>
      <w:lvlText w:val="%1."/>
      <w:lvlJc w:val="left"/>
      <w:pPr>
        <w:ind w:left="420" w:firstLine="0"/>
      </w:pPr>
    </w:lvl>
  </w:abstractNum>
  <w:abstractNum w:abstractNumId="3" w15:restartNumberingAfterBreak="0">
    <w:nsid w:val="C92B9105"/>
    <w:multiLevelType w:val="multilevel"/>
    <w:tmpl w:val="62389CDE"/>
    <w:lvl w:ilvl="0">
      <w:start w:val="1"/>
      <w:numFmt w:val="decimal"/>
      <w:suff w:val="space"/>
      <w:lvlText w:val="%1."/>
      <w:lvlJc w:val="left"/>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CA515C38"/>
    <w:multiLevelType w:val="singleLevel"/>
    <w:tmpl w:val="CA515C38"/>
    <w:lvl w:ilvl="0">
      <w:start w:val="1"/>
      <w:numFmt w:val="lowerLetter"/>
      <w:suff w:val="space"/>
      <w:lvlText w:val="%1)"/>
      <w:lvlJc w:val="left"/>
    </w:lvl>
  </w:abstractNum>
  <w:abstractNum w:abstractNumId="5" w15:restartNumberingAfterBreak="0">
    <w:nsid w:val="D83F462B"/>
    <w:multiLevelType w:val="singleLevel"/>
    <w:tmpl w:val="D83F462B"/>
    <w:lvl w:ilvl="0">
      <w:start w:val="1"/>
      <w:numFmt w:val="decimal"/>
      <w:suff w:val="space"/>
      <w:lvlText w:val="%1."/>
      <w:lvlJc w:val="left"/>
    </w:lvl>
  </w:abstractNum>
  <w:abstractNum w:abstractNumId="6" w15:restartNumberingAfterBreak="0">
    <w:nsid w:val="E11422BD"/>
    <w:multiLevelType w:val="multilevel"/>
    <w:tmpl w:val="F6CECF0C"/>
    <w:lvl w:ilvl="0">
      <w:start w:val="1"/>
      <w:numFmt w:val="lowerLetter"/>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7" w15:restartNumberingAfterBreak="0">
    <w:nsid w:val="F5EB295B"/>
    <w:multiLevelType w:val="singleLevel"/>
    <w:tmpl w:val="F5EB295B"/>
    <w:lvl w:ilvl="0">
      <w:start w:val="1"/>
      <w:numFmt w:val="decimal"/>
      <w:suff w:val="space"/>
      <w:lvlText w:val="%1."/>
      <w:lvlJc w:val="left"/>
    </w:lvl>
  </w:abstractNum>
  <w:abstractNum w:abstractNumId="8" w15:restartNumberingAfterBreak="0">
    <w:nsid w:val="F70E3AF6"/>
    <w:multiLevelType w:val="singleLevel"/>
    <w:tmpl w:val="F70E3AF6"/>
    <w:lvl w:ilvl="0">
      <w:start w:val="1"/>
      <w:numFmt w:val="lowerLetter"/>
      <w:suff w:val="space"/>
      <w:lvlText w:val="%1)"/>
      <w:lvlJc w:val="left"/>
    </w:lvl>
  </w:abstractNum>
  <w:abstractNum w:abstractNumId="9" w15:restartNumberingAfterBreak="0">
    <w:nsid w:val="F71F1023"/>
    <w:multiLevelType w:val="singleLevel"/>
    <w:tmpl w:val="F71F1023"/>
    <w:lvl w:ilvl="0">
      <w:start w:val="1"/>
      <w:numFmt w:val="decimal"/>
      <w:suff w:val="space"/>
      <w:lvlText w:val="%1."/>
      <w:lvlJc w:val="left"/>
    </w:lvl>
  </w:abstractNum>
  <w:abstractNum w:abstractNumId="10" w15:restartNumberingAfterBreak="0">
    <w:nsid w:val="FEF8FB68"/>
    <w:multiLevelType w:val="singleLevel"/>
    <w:tmpl w:val="FEF8FB68"/>
    <w:lvl w:ilvl="0">
      <w:start w:val="1"/>
      <w:numFmt w:val="decimal"/>
      <w:suff w:val="space"/>
      <w:lvlText w:val="%1."/>
      <w:lvlJc w:val="left"/>
    </w:lvl>
  </w:abstractNum>
  <w:abstractNum w:abstractNumId="11" w15:restartNumberingAfterBreak="0">
    <w:nsid w:val="0546737A"/>
    <w:multiLevelType w:val="singleLevel"/>
    <w:tmpl w:val="0546737A"/>
    <w:lvl w:ilvl="0">
      <w:start w:val="1"/>
      <w:numFmt w:val="lowerLetter"/>
      <w:suff w:val="space"/>
      <w:lvlText w:val="%1)"/>
      <w:lvlJc w:val="left"/>
    </w:lvl>
  </w:abstractNum>
  <w:abstractNum w:abstractNumId="12" w15:restartNumberingAfterBreak="0">
    <w:nsid w:val="09216CA2"/>
    <w:multiLevelType w:val="hybridMultilevel"/>
    <w:tmpl w:val="C7048658"/>
    <w:lvl w:ilvl="0" w:tplc="B220F1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74192E"/>
    <w:multiLevelType w:val="singleLevel"/>
    <w:tmpl w:val="0A74192E"/>
    <w:lvl w:ilvl="0">
      <w:start w:val="1"/>
      <w:numFmt w:val="lowerLetter"/>
      <w:suff w:val="space"/>
      <w:lvlText w:val="%1)"/>
      <w:lvlJc w:val="left"/>
    </w:lvl>
  </w:abstractNum>
  <w:abstractNum w:abstractNumId="14" w15:restartNumberingAfterBreak="0">
    <w:nsid w:val="12310EC7"/>
    <w:multiLevelType w:val="singleLevel"/>
    <w:tmpl w:val="12310EC7"/>
    <w:lvl w:ilvl="0">
      <w:start w:val="1"/>
      <w:numFmt w:val="lowerLetter"/>
      <w:suff w:val="space"/>
      <w:lvlText w:val="%1)"/>
      <w:lvlJc w:val="left"/>
    </w:lvl>
  </w:abstractNum>
  <w:abstractNum w:abstractNumId="15" w15:restartNumberingAfterBreak="0">
    <w:nsid w:val="1A091DC9"/>
    <w:multiLevelType w:val="singleLevel"/>
    <w:tmpl w:val="1A091DC9"/>
    <w:lvl w:ilvl="0">
      <w:start w:val="1"/>
      <w:numFmt w:val="lowerLetter"/>
      <w:suff w:val="space"/>
      <w:lvlText w:val="%1)"/>
      <w:lvlJc w:val="left"/>
    </w:lvl>
  </w:abstractNum>
  <w:abstractNum w:abstractNumId="16" w15:restartNumberingAfterBreak="0">
    <w:nsid w:val="1E19F91C"/>
    <w:multiLevelType w:val="singleLevel"/>
    <w:tmpl w:val="1E19F91C"/>
    <w:lvl w:ilvl="0">
      <w:start w:val="1"/>
      <w:numFmt w:val="decimal"/>
      <w:suff w:val="space"/>
      <w:lvlText w:val="%1."/>
      <w:lvlJc w:val="left"/>
    </w:lvl>
  </w:abstractNum>
  <w:abstractNum w:abstractNumId="17" w15:restartNumberingAfterBreak="0">
    <w:nsid w:val="2DC90849"/>
    <w:multiLevelType w:val="singleLevel"/>
    <w:tmpl w:val="2DC90849"/>
    <w:lvl w:ilvl="0">
      <w:start w:val="1"/>
      <w:numFmt w:val="lowerLetter"/>
      <w:suff w:val="space"/>
      <w:lvlText w:val="%1)"/>
      <w:lvlJc w:val="left"/>
    </w:lvl>
  </w:abstractNum>
  <w:abstractNum w:abstractNumId="18" w15:restartNumberingAfterBreak="0">
    <w:nsid w:val="3C60F842"/>
    <w:multiLevelType w:val="singleLevel"/>
    <w:tmpl w:val="3C60F842"/>
    <w:lvl w:ilvl="0">
      <w:start w:val="1"/>
      <w:numFmt w:val="decimal"/>
      <w:suff w:val="space"/>
      <w:lvlText w:val="%1."/>
      <w:lvlJc w:val="left"/>
    </w:lvl>
  </w:abstractNum>
  <w:abstractNum w:abstractNumId="19" w15:restartNumberingAfterBreak="0">
    <w:nsid w:val="436946C5"/>
    <w:multiLevelType w:val="singleLevel"/>
    <w:tmpl w:val="436946C5"/>
    <w:lvl w:ilvl="0">
      <w:start w:val="1"/>
      <w:numFmt w:val="lowerLetter"/>
      <w:suff w:val="space"/>
      <w:lvlText w:val="%1)"/>
      <w:lvlJc w:val="left"/>
    </w:lvl>
  </w:abstractNum>
  <w:abstractNum w:abstractNumId="20" w15:restartNumberingAfterBreak="0">
    <w:nsid w:val="4558A989"/>
    <w:multiLevelType w:val="multilevel"/>
    <w:tmpl w:val="4558A989"/>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1" w15:restartNumberingAfterBreak="0">
    <w:nsid w:val="4FD617E2"/>
    <w:multiLevelType w:val="hybridMultilevel"/>
    <w:tmpl w:val="32C4F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E18A8"/>
    <w:multiLevelType w:val="hybridMultilevel"/>
    <w:tmpl w:val="FDD8E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6576E6"/>
    <w:multiLevelType w:val="singleLevel"/>
    <w:tmpl w:val="586576E6"/>
    <w:lvl w:ilvl="0">
      <w:start w:val="1"/>
      <w:numFmt w:val="lowerLetter"/>
      <w:suff w:val="space"/>
      <w:lvlText w:val="%1)"/>
      <w:lvlJc w:val="left"/>
    </w:lvl>
  </w:abstractNum>
  <w:abstractNum w:abstractNumId="24" w15:restartNumberingAfterBreak="0">
    <w:nsid w:val="5A802DD3"/>
    <w:multiLevelType w:val="hybridMultilevel"/>
    <w:tmpl w:val="3DF650DA"/>
    <w:lvl w:ilvl="0" w:tplc="0BFAF042">
      <w:start w:val="2"/>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C361DF4"/>
    <w:multiLevelType w:val="singleLevel"/>
    <w:tmpl w:val="5C361DF4"/>
    <w:lvl w:ilvl="0">
      <w:start w:val="1"/>
      <w:numFmt w:val="lowerLetter"/>
      <w:suff w:val="space"/>
      <w:lvlText w:val="%1)"/>
      <w:lvlJc w:val="left"/>
    </w:lvl>
  </w:abstractNum>
  <w:abstractNum w:abstractNumId="26" w15:restartNumberingAfterBreak="0">
    <w:nsid w:val="5D803BEC"/>
    <w:multiLevelType w:val="multilevel"/>
    <w:tmpl w:val="F29042AC"/>
    <w:lvl w:ilvl="0">
      <w:start w:val="1"/>
      <w:numFmt w:val="decimal"/>
      <w:lvlText w:val="%1."/>
      <w:lvlJc w:val="left"/>
      <w:pPr>
        <w:ind w:left="360" w:hanging="360"/>
      </w:pPr>
      <w:rPr>
        <w:rFonts w:hint="default"/>
        <w:color w:val="auto"/>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E4375B0"/>
    <w:multiLevelType w:val="multilevel"/>
    <w:tmpl w:val="0409001F"/>
    <w:lvl w:ilvl="0">
      <w:start w:val="1"/>
      <w:numFmt w:val="decimal"/>
      <w:lvlText w:val="%1."/>
      <w:lvlJc w:val="left"/>
      <w:pPr>
        <w:ind w:left="2345" w:hanging="360"/>
      </w:pPr>
      <w:rPr>
        <w:rFonts w:hint="default"/>
        <w:b w:val="0"/>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8" w15:restartNumberingAfterBreak="0">
    <w:nsid w:val="5EF02EBD"/>
    <w:multiLevelType w:val="singleLevel"/>
    <w:tmpl w:val="5EF02EBD"/>
    <w:lvl w:ilvl="0">
      <w:start w:val="1"/>
      <w:numFmt w:val="decimal"/>
      <w:suff w:val="space"/>
      <w:lvlText w:val="%1."/>
      <w:lvlJc w:val="left"/>
    </w:lvl>
  </w:abstractNum>
  <w:abstractNum w:abstractNumId="29" w15:restartNumberingAfterBreak="0">
    <w:nsid w:val="6F376EED"/>
    <w:multiLevelType w:val="hybridMultilevel"/>
    <w:tmpl w:val="B38220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B87837"/>
    <w:multiLevelType w:val="singleLevel"/>
    <w:tmpl w:val="7BB87837"/>
    <w:lvl w:ilvl="0">
      <w:start w:val="1"/>
      <w:numFmt w:val="lowerLetter"/>
      <w:suff w:val="space"/>
      <w:lvlText w:val="%1)"/>
      <w:lvlJc w:val="left"/>
    </w:lvl>
  </w:abstractNum>
  <w:num w:numId="1">
    <w:abstractNumId w:val="29"/>
  </w:num>
  <w:num w:numId="2">
    <w:abstractNumId w:val="21"/>
  </w:num>
  <w:num w:numId="3">
    <w:abstractNumId w:val="24"/>
  </w:num>
  <w:num w:numId="4">
    <w:abstractNumId w:val="22"/>
  </w:num>
  <w:num w:numId="5">
    <w:abstractNumId w:val="27"/>
  </w:num>
  <w:num w:numId="6">
    <w:abstractNumId w:val="26"/>
  </w:num>
  <w:num w:numId="7">
    <w:abstractNumId w:val="12"/>
  </w:num>
  <w:num w:numId="8">
    <w:abstractNumId w:val="3"/>
  </w:num>
  <w:num w:numId="9">
    <w:abstractNumId w:val="15"/>
  </w:num>
  <w:num w:numId="10">
    <w:abstractNumId w:val="6"/>
  </w:num>
  <w:num w:numId="11">
    <w:abstractNumId w:val="7"/>
  </w:num>
  <w:num w:numId="12">
    <w:abstractNumId w:val="10"/>
  </w:num>
  <w:num w:numId="13">
    <w:abstractNumId w:val="25"/>
  </w:num>
  <w:num w:numId="14">
    <w:abstractNumId w:val="14"/>
  </w:num>
  <w:num w:numId="15">
    <w:abstractNumId w:val="20"/>
  </w:num>
  <w:num w:numId="16">
    <w:abstractNumId w:val="13"/>
  </w:num>
  <w:num w:numId="17">
    <w:abstractNumId w:val="0"/>
  </w:num>
  <w:num w:numId="18">
    <w:abstractNumId w:val="9"/>
  </w:num>
  <w:num w:numId="19">
    <w:abstractNumId w:val="16"/>
  </w:num>
  <w:num w:numId="20">
    <w:abstractNumId w:val="30"/>
  </w:num>
  <w:num w:numId="21">
    <w:abstractNumId w:val="28"/>
  </w:num>
  <w:num w:numId="22">
    <w:abstractNumId w:val="8"/>
  </w:num>
  <w:num w:numId="23">
    <w:abstractNumId w:val="17"/>
  </w:num>
  <w:num w:numId="24">
    <w:abstractNumId w:val="11"/>
  </w:num>
  <w:num w:numId="25">
    <w:abstractNumId w:val="5"/>
  </w:num>
  <w:num w:numId="26">
    <w:abstractNumId w:val="2"/>
  </w:num>
  <w:num w:numId="27">
    <w:abstractNumId w:val="1"/>
  </w:num>
  <w:num w:numId="28">
    <w:abstractNumId w:val="19"/>
  </w:num>
  <w:num w:numId="29">
    <w:abstractNumId w:val="23"/>
  </w:num>
  <w:num w:numId="30">
    <w:abstractNumId w:val="18"/>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DCD"/>
    <w:rsid w:val="000017CA"/>
    <w:rsid w:val="00001C80"/>
    <w:rsid w:val="000076B4"/>
    <w:rsid w:val="00012A1B"/>
    <w:rsid w:val="000151E1"/>
    <w:rsid w:val="00016850"/>
    <w:rsid w:val="000231FC"/>
    <w:rsid w:val="00026471"/>
    <w:rsid w:val="00030EB6"/>
    <w:rsid w:val="00033AFE"/>
    <w:rsid w:val="00042DC9"/>
    <w:rsid w:val="00050A4C"/>
    <w:rsid w:val="000626A8"/>
    <w:rsid w:val="000716B2"/>
    <w:rsid w:val="000751C2"/>
    <w:rsid w:val="00077181"/>
    <w:rsid w:val="00087FFB"/>
    <w:rsid w:val="000A3AE4"/>
    <w:rsid w:val="000B1C30"/>
    <w:rsid w:val="000B5392"/>
    <w:rsid w:val="000B5D0B"/>
    <w:rsid w:val="000B62E8"/>
    <w:rsid w:val="000C2978"/>
    <w:rsid w:val="000C32D0"/>
    <w:rsid w:val="000C6499"/>
    <w:rsid w:val="000D1A2F"/>
    <w:rsid w:val="000D488B"/>
    <w:rsid w:val="000D7B3C"/>
    <w:rsid w:val="000E02ED"/>
    <w:rsid w:val="000E6579"/>
    <w:rsid w:val="000F5CCD"/>
    <w:rsid w:val="00103B62"/>
    <w:rsid w:val="00104500"/>
    <w:rsid w:val="00104F97"/>
    <w:rsid w:val="001063C6"/>
    <w:rsid w:val="00116100"/>
    <w:rsid w:val="001243EE"/>
    <w:rsid w:val="00131AA9"/>
    <w:rsid w:val="00134ADF"/>
    <w:rsid w:val="00154DCE"/>
    <w:rsid w:val="001560B5"/>
    <w:rsid w:val="00177D66"/>
    <w:rsid w:val="001900B9"/>
    <w:rsid w:val="00193FDE"/>
    <w:rsid w:val="0019538E"/>
    <w:rsid w:val="00195644"/>
    <w:rsid w:val="00196042"/>
    <w:rsid w:val="001B42C8"/>
    <w:rsid w:val="001B5882"/>
    <w:rsid w:val="001C19B7"/>
    <w:rsid w:val="001C3AE2"/>
    <w:rsid w:val="001C7294"/>
    <w:rsid w:val="001E0A16"/>
    <w:rsid w:val="001E16C9"/>
    <w:rsid w:val="001E7289"/>
    <w:rsid w:val="00200E20"/>
    <w:rsid w:val="002039BC"/>
    <w:rsid w:val="00206438"/>
    <w:rsid w:val="002145D4"/>
    <w:rsid w:val="00222AD2"/>
    <w:rsid w:val="00223BE1"/>
    <w:rsid w:val="002242AF"/>
    <w:rsid w:val="0022611B"/>
    <w:rsid w:val="002312C3"/>
    <w:rsid w:val="00234C04"/>
    <w:rsid w:val="00240413"/>
    <w:rsid w:val="00243C91"/>
    <w:rsid w:val="00246403"/>
    <w:rsid w:val="00265E6E"/>
    <w:rsid w:val="00274240"/>
    <w:rsid w:val="00277A20"/>
    <w:rsid w:val="00277B9E"/>
    <w:rsid w:val="00284A74"/>
    <w:rsid w:val="00286749"/>
    <w:rsid w:val="00294A1F"/>
    <w:rsid w:val="002970D6"/>
    <w:rsid w:val="002A002E"/>
    <w:rsid w:val="002B24D1"/>
    <w:rsid w:val="002B545C"/>
    <w:rsid w:val="002D19F7"/>
    <w:rsid w:val="002D3A03"/>
    <w:rsid w:val="002D6233"/>
    <w:rsid w:val="002E0C35"/>
    <w:rsid w:val="002E6837"/>
    <w:rsid w:val="002F0C96"/>
    <w:rsid w:val="002F503D"/>
    <w:rsid w:val="003007D4"/>
    <w:rsid w:val="00300A5E"/>
    <w:rsid w:val="00301A4B"/>
    <w:rsid w:val="00302CB7"/>
    <w:rsid w:val="00304A36"/>
    <w:rsid w:val="003066D0"/>
    <w:rsid w:val="00314F5B"/>
    <w:rsid w:val="00316C1A"/>
    <w:rsid w:val="00327B2D"/>
    <w:rsid w:val="003357C1"/>
    <w:rsid w:val="00336BDE"/>
    <w:rsid w:val="00336E93"/>
    <w:rsid w:val="003411C5"/>
    <w:rsid w:val="00346A15"/>
    <w:rsid w:val="00347EF5"/>
    <w:rsid w:val="00356E5F"/>
    <w:rsid w:val="00363436"/>
    <w:rsid w:val="0036372C"/>
    <w:rsid w:val="00382B62"/>
    <w:rsid w:val="0038625B"/>
    <w:rsid w:val="003874DB"/>
    <w:rsid w:val="003A345F"/>
    <w:rsid w:val="003B01B7"/>
    <w:rsid w:val="003B6013"/>
    <w:rsid w:val="003B79C2"/>
    <w:rsid w:val="003C4E79"/>
    <w:rsid w:val="003D18D6"/>
    <w:rsid w:val="003D2197"/>
    <w:rsid w:val="003E127A"/>
    <w:rsid w:val="004000AA"/>
    <w:rsid w:val="0040171E"/>
    <w:rsid w:val="00403567"/>
    <w:rsid w:val="00416650"/>
    <w:rsid w:val="00423C39"/>
    <w:rsid w:val="00437897"/>
    <w:rsid w:val="00462D2D"/>
    <w:rsid w:val="00467053"/>
    <w:rsid w:val="00472884"/>
    <w:rsid w:val="00475318"/>
    <w:rsid w:val="00482275"/>
    <w:rsid w:val="004858A6"/>
    <w:rsid w:val="004870DF"/>
    <w:rsid w:val="00487D29"/>
    <w:rsid w:val="004A4945"/>
    <w:rsid w:val="004A5D1F"/>
    <w:rsid w:val="004B1D29"/>
    <w:rsid w:val="004B66CB"/>
    <w:rsid w:val="004C38D0"/>
    <w:rsid w:val="004C3B80"/>
    <w:rsid w:val="004C4142"/>
    <w:rsid w:val="004C7BE7"/>
    <w:rsid w:val="004D3642"/>
    <w:rsid w:val="004D53F5"/>
    <w:rsid w:val="004D714B"/>
    <w:rsid w:val="004E3BCD"/>
    <w:rsid w:val="004F1DDA"/>
    <w:rsid w:val="004F4593"/>
    <w:rsid w:val="00505F15"/>
    <w:rsid w:val="005060AD"/>
    <w:rsid w:val="005143F3"/>
    <w:rsid w:val="00514956"/>
    <w:rsid w:val="00515675"/>
    <w:rsid w:val="005167F7"/>
    <w:rsid w:val="0053022F"/>
    <w:rsid w:val="00531C0D"/>
    <w:rsid w:val="00531C39"/>
    <w:rsid w:val="00546CC4"/>
    <w:rsid w:val="00550897"/>
    <w:rsid w:val="00551751"/>
    <w:rsid w:val="00562E5E"/>
    <w:rsid w:val="005738FB"/>
    <w:rsid w:val="00576DEF"/>
    <w:rsid w:val="00594F5D"/>
    <w:rsid w:val="005967C4"/>
    <w:rsid w:val="00596D46"/>
    <w:rsid w:val="00597E30"/>
    <w:rsid w:val="005A41D4"/>
    <w:rsid w:val="005B35D7"/>
    <w:rsid w:val="005C1E4F"/>
    <w:rsid w:val="005C4380"/>
    <w:rsid w:val="005D0A6A"/>
    <w:rsid w:val="005D491C"/>
    <w:rsid w:val="005E6886"/>
    <w:rsid w:val="005E6DF1"/>
    <w:rsid w:val="005F38A0"/>
    <w:rsid w:val="005F5817"/>
    <w:rsid w:val="00600608"/>
    <w:rsid w:val="0060451B"/>
    <w:rsid w:val="0060637C"/>
    <w:rsid w:val="00610019"/>
    <w:rsid w:val="00620CE1"/>
    <w:rsid w:val="00621854"/>
    <w:rsid w:val="00625887"/>
    <w:rsid w:val="0062750C"/>
    <w:rsid w:val="006310BB"/>
    <w:rsid w:val="00632239"/>
    <w:rsid w:val="00641A6D"/>
    <w:rsid w:val="006427FC"/>
    <w:rsid w:val="00651270"/>
    <w:rsid w:val="006723FD"/>
    <w:rsid w:val="00674ABB"/>
    <w:rsid w:val="006C104C"/>
    <w:rsid w:val="006D0552"/>
    <w:rsid w:val="006D3EF7"/>
    <w:rsid w:val="006D5EC9"/>
    <w:rsid w:val="006E4633"/>
    <w:rsid w:val="007129BA"/>
    <w:rsid w:val="0071600B"/>
    <w:rsid w:val="00725DF5"/>
    <w:rsid w:val="00727E2B"/>
    <w:rsid w:val="00730BC0"/>
    <w:rsid w:val="00732D9B"/>
    <w:rsid w:val="00734155"/>
    <w:rsid w:val="007410AD"/>
    <w:rsid w:val="00742B50"/>
    <w:rsid w:val="00747C9E"/>
    <w:rsid w:val="00754B9A"/>
    <w:rsid w:val="0076217A"/>
    <w:rsid w:val="00763E1F"/>
    <w:rsid w:val="00767BF1"/>
    <w:rsid w:val="0077454D"/>
    <w:rsid w:val="007746F1"/>
    <w:rsid w:val="00776CAC"/>
    <w:rsid w:val="00777728"/>
    <w:rsid w:val="00780837"/>
    <w:rsid w:val="007810E3"/>
    <w:rsid w:val="00791D93"/>
    <w:rsid w:val="007A165B"/>
    <w:rsid w:val="007B33C7"/>
    <w:rsid w:val="007B4EB9"/>
    <w:rsid w:val="007C0700"/>
    <w:rsid w:val="007C7872"/>
    <w:rsid w:val="007D251F"/>
    <w:rsid w:val="007E42E5"/>
    <w:rsid w:val="007E53DD"/>
    <w:rsid w:val="007E7911"/>
    <w:rsid w:val="007F490C"/>
    <w:rsid w:val="0081558A"/>
    <w:rsid w:val="0081675A"/>
    <w:rsid w:val="00820B0A"/>
    <w:rsid w:val="0082161C"/>
    <w:rsid w:val="00823021"/>
    <w:rsid w:val="0084726A"/>
    <w:rsid w:val="00860D50"/>
    <w:rsid w:val="008661FC"/>
    <w:rsid w:val="00870FB7"/>
    <w:rsid w:val="008929B9"/>
    <w:rsid w:val="008B1933"/>
    <w:rsid w:val="008B7959"/>
    <w:rsid w:val="008C270B"/>
    <w:rsid w:val="008E4A53"/>
    <w:rsid w:val="008E6977"/>
    <w:rsid w:val="008F0B31"/>
    <w:rsid w:val="00901725"/>
    <w:rsid w:val="00903B4B"/>
    <w:rsid w:val="00905EC9"/>
    <w:rsid w:val="0091436F"/>
    <w:rsid w:val="00920C37"/>
    <w:rsid w:val="00921C9F"/>
    <w:rsid w:val="00922526"/>
    <w:rsid w:val="00930EC4"/>
    <w:rsid w:val="00935761"/>
    <w:rsid w:val="00957A0D"/>
    <w:rsid w:val="00964720"/>
    <w:rsid w:val="0097247E"/>
    <w:rsid w:val="00973A0C"/>
    <w:rsid w:val="00973E25"/>
    <w:rsid w:val="00980DFF"/>
    <w:rsid w:val="009818A8"/>
    <w:rsid w:val="00983F02"/>
    <w:rsid w:val="00985A4C"/>
    <w:rsid w:val="00987350"/>
    <w:rsid w:val="00994AC5"/>
    <w:rsid w:val="009960F2"/>
    <w:rsid w:val="00997B7C"/>
    <w:rsid w:val="009A56FE"/>
    <w:rsid w:val="009A5B93"/>
    <w:rsid w:val="009B78FB"/>
    <w:rsid w:val="009C04DD"/>
    <w:rsid w:val="009C0AEB"/>
    <w:rsid w:val="009C0D94"/>
    <w:rsid w:val="009C42D3"/>
    <w:rsid w:val="009D4426"/>
    <w:rsid w:val="009E24D2"/>
    <w:rsid w:val="009F56EA"/>
    <w:rsid w:val="009F7C34"/>
    <w:rsid w:val="00A11321"/>
    <w:rsid w:val="00A22BCA"/>
    <w:rsid w:val="00A31790"/>
    <w:rsid w:val="00A41C7E"/>
    <w:rsid w:val="00A44875"/>
    <w:rsid w:val="00A46EDF"/>
    <w:rsid w:val="00A47DA8"/>
    <w:rsid w:val="00A53414"/>
    <w:rsid w:val="00A547B0"/>
    <w:rsid w:val="00A60BE2"/>
    <w:rsid w:val="00A63C34"/>
    <w:rsid w:val="00A671E2"/>
    <w:rsid w:val="00A80007"/>
    <w:rsid w:val="00A81A2D"/>
    <w:rsid w:val="00A8555F"/>
    <w:rsid w:val="00A96146"/>
    <w:rsid w:val="00AA69C7"/>
    <w:rsid w:val="00AB5F1E"/>
    <w:rsid w:val="00AB7353"/>
    <w:rsid w:val="00AC047F"/>
    <w:rsid w:val="00AC2274"/>
    <w:rsid w:val="00AC45D0"/>
    <w:rsid w:val="00AD135A"/>
    <w:rsid w:val="00AF0194"/>
    <w:rsid w:val="00B07AF5"/>
    <w:rsid w:val="00B07EA5"/>
    <w:rsid w:val="00B12A29"/>
    <w:rsid w:val="00B174A8"/>
    <w:rsid w:val="00B1750B"/>
    <w:rsid w:val="00B40727"/>
    <w:rsid w:val="00B4342A"/>
    <w:rsid w:val="00B43FEB"/>
    <w:rsid w:val="00B53DCB"/>
    <w:rsid w:val="00B540BE"/>
    <w:rsid w:val="00B602FA"/>
    <w:rsid w:val="00B60F43"/>
    <w:rsid w:val="00B625EE"/>
    <w:rsid w:val="00B710DA"/>
    <w:rsid w:val="00B81B31"/>
    <w:rsid w:val="00BA11A8"/>
    <w:rsid w:val="00BA1664"/>
    <w:rsid w:val="00BA415A"/>
    <w:rsid w:val="00BB160F"/>
    <w:rsid w:val="00BD10E5"/>
    <w:rsid w:val="00BD2767"/>
    <w:rsid w:val="00BD46D7"/>
    <w:rsid w:val="00BE26E9"/>
    <w:rsid w:val="00BE2CF5"/>
    <w:rsid w:val="00BF48D1"/>
    <w:rsid w:val="00C00711"/>
    <w:rsid w:val="00C05EF4"/>
    <w:rsid w:val="00C11C19"/>
    <w:rsid w:val="00C13CF4"/>
    <w:rsid w:val="00C16C99"/>
    <w:rsid w:val="00C16FE3"/>
    <w:rsid w:val="00C23C7B"/>
    <w:rsid w:val="00C26D62"/>
    <w:rsid w:val="00C51890"/>
    <w:rsid w:val="00C542DB"/>
    <w:rsid w:val="00C566EF"/>
    <w:rsid w:val="00C570F1"/>
    <w:rsid w:val="00C57DA2"/>
    <w:rsid w:val="00C65C53"/>
    <w:rsid w:val="00C9231B"/>
    <w:rsid w:val="00C942B3"/>
    <w:rsid w:val="00CB3F93"/>
    <w:rsid w:val="00CC2A78"/>
    <w:rsid w:val="00CC6156"/>
    <w:rsid w:val="00CD1A27"/>
    <w:rsid w:val="00CD5FBB"/>
    <w:rsid w:val="00CE0839"/>
    <w:rsid w:val="00CE17AC"/>
    <w:rsid w:val="00CF6F34"/>
    <w:rsid w:val="00D0243D"/>
    <w:rsid w:val="00D06662"/>
    <w:rsid w:val="00D1004C"/>
    <w:rsid w:val="00D11E66"/>
    <w:rsid w:val="00D16497"/>
    <w:rsid w:val="00D23683"/>
    <w:rsid w:val="00D24869"/>
    <w:rsid w:val="00D24896"/>
    <w:rsid w:val="00D31798"/>
    <w:rsid w:val="00D32108"/>
    <w:rsid w:val="00D409B4"/>
    <w:rsid w:val="00D42168"/>
    <w:rsid w:val="00D43E91"/>
    <w:rsid w:val="00D47A2E"/>
    <w:rsid w:val="00D524DB"/>
    <w:rsid w:val="00D65E29"/>
    <w:rsid w:val="00D724BD"/>
    <w:rsid w:val="00D77CF4"/>
    <w:rsid w:val="00D83A84"/>
    <w:rsid w:val="00D86A1C"/>
    <w:rsid w:val="00D92489"/>
    <w:rsid w:val="00D94056"/>
    <w:rsid w:val="00D944C9"/>
    <w:rsid w:val="00D95492"/>
    <w:rsid w:val="00D96A99"/>
    <w:rsid w:val="00DA0A77"/>
    <w:rsid w:val="00DA55A2"/>
    <w:rsid w:val="00DB0BDA"/>
    <w:rsid w:val="00DB563A"/>
    <w:rsid w:val="00DB7554"/>
    <w:rsid w:val="00DB7FA0"/>
    <w:rsid w:val="00DC208E"/>
    <w:rsid w:val="00DC5442"/>
    <w:rsid w:val="00DD0BC4"/>
    <w:rsid w:val="00DD1A1E"/>
    <w:rsid w:val="00DE0468"/>
    <w:rsid w:val="00E201C6"/>
    <w:rsid w:val="00E23095"/>
    <w:rsid w:val="00E30E5D"/>
    <w:rsid w:val="00E36220"/>
    <w:rsid w:val="00E41605"/>
    <w:rsid w:val="00E5292D"/>
    <w:rsid w:val="00E843C1"/>
    <w:rsid w:val="00E97E77"/>
    <w:rsid w:val="00EA1B32"/>
    <w:rsid w:val="00EA67B3"/>
    <w:rsid w:val="00EB686B"/>
    <w:rsid w:val="00EB726F"/>
    <w:rsid w:val="00ED610E"/>
    <w:rsid w:val="00ED7FED"/>
    <w:rsid w:val="00EE3C89"/>
    <w:rsid w:val="00EF48DC"/>
    <w:rsid w:val="00F05539"/>
    <w:rsid w:val="00F057D4"/>
    <w:rsid w:val="00F11BE4"/>
    <w:rsid w:val="00F24977"/>
    <w:rsid w:val="00F42B5F"/>
    <w:rsid w:val="00F43655"/>
    <w:rsid w:val="00F436B8"/>
    <w:rsid w:val="00F457B3"/>
    <w:rsid w:val="00F46089"/>
    <w:rsid w:val="00F50E5F"/>
    <w:rsid w:val="00F5193C"/>
    <w:rsid w:val="00F5701A"/>
    <w:rsid w:val="00F60DCD"/>
    <w:rsid w:val="00F702F4"/>
    <w:rsid w:val="00F7255F"/>
    <w:rsid w:val="00F72D9F"/>
    <w:rsid w:val="00F85FEB"/>
    <w:rsid w:val="00F92E0E"/>
    <w:rsid w:val="00F9306A"/>
    <w:rsid w:val="00F95C0C"/>
    <w:rsid w:val="00F96114"/>
    <w:rsid w:val="00F97C90"/>
    <w:rsid w:val="00FA2212"/>
    <w:rsid w:val="00FC4030"/>
    <w:rsid w:val="00FD6A12"/>
    <w:rsid w:val="00FE55F1"/>
    <w:rsid w:val="00FE6D96"/>
    <w:rsid w:val="00FF1139"/>
    <w:rsid w:val="00FF3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60889"/>
  <w15:docId w15:val="{D1FF3CFD-4A35-42DF-B863-401743BA1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DCD"/>
    <w:pPr>
      <w:spacing w:after="0" w:line="240" w:lineRule="auto"/>
    </w:pPr>
    <w:rPr>
      <w:kern w:val="0"/>
    </w:rPr>
  </w:style>
  <w:style w:type="paragraph" w:styleId="Heading1">
    <w:name w:val="heading 1"/>
    <w:basedOn w:val="Normal"/>
    <w:next w:val="Normal"/>
    <w:link w:val="Heading1Char"/>
    <w:uiPriority w:val="9"/>
    <w:qFormat/>
    <w:rsid w:val="00F60D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60D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0DC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60DC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60DC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60DC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60DC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60DC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60DC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D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60D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0DC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60DC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60DC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60DC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F60DC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0DC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0DC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0D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DC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60DC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60DCD"/>
    <w:pPr>
      <w:spacing w:before="160"/>
      <w:jc w:val="center"/>
    </w:pPr>
    <w:rPr>
      <w:i/>
      <w:iCs/>
      <w:color w:val="404040" w:themeColor="text1" w:themeTint="BF"/>
    </w:rPr>
  </w:style>
  <w:style w:type="character" w:customStyle="1" w:styleId="QuoteChar">
    <w:name w:val="Quote Char"/>
    <w:basedOn w:val="DefaultParagraphFont"/>
    <w:link w:val="Quote"/>
    <w:uiPriority w:val="29"/>
    <w:rsid w:val="00F60DCD"/>
    <w:rPr>
      <w:i/>
      <w:iCs/>
      <w:color w:val="404040" w:themeColor="text1" w:themeTint="BF"/>
    </w:rPr>
  </w:style>
  <w:style w:type="paragraph" w:styleId="ListParagraph">
    <w:name w:val="List Paragraph"/>
    <w:basedOn w:val="Normal"/>
    <w:uiPriority w:val="34"/>
    <w:qFormat/>
    <w:rsid w:val="00F60DCD"/>
    <w:pPr>
      <w:ind w:left="720"/>
      <w:contextualSpacing/>
    </w:pPr>
  </w:style>
  <w:style w:type="character" w:styleId="IntenseEmphasis">
    <w:name w:val="Intense Emphasis"/>
    <w:basedOn w:val="DefaultParagraphFont"/>
    <w:uiPriority w:val="21"/>
    <w:qFormat/>
    <w:rsid w:val="00F60DCD"/>
    <w:rPr>
      <w:i/>
      <w:iCs/>
      <w:color w:val="2F5496" w:themeColor="accent1" w:themeShade="BF"/>
    </w:rPr>
  </w:style>
  <w:style w:type="paragraph" w:styleId="IntenseQuote">
    <w:name w:val="Intense Quote"/>
    <w:basedOn w:val="Normal"/>
    <w:next w:val="Normal"/>
    <w:link w:val="IntenseQuoteChar"/>
    <w:uiPriority w:val="30"/>
    <w:qFormat/>
    <w:rsid w:val="00F60D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0DCD"/>
    <w:rPr>
      <w:i/>
      <w:iCs/>
      <w:color w:val="2F5496" w:themeColor="accent1" w:themeShade="BF"/>
    </w:rPr>
  </w:style>
  <w:style w:type="character" w:styleId="IntenseReference">
    <w:name w:val="Intense Reference"/>
    <w:basedOn w:val="DefaultParagraphFont"/>
    <w:uiPriority w:val="32"/>
    <w:qFormat/>
    <w:rsid w:val="00F60DCD"/>
    <w:rPr>
      <w:b/>
      <w:bCs/>
      <w:smallCaps/>
      <w:color w:val="2F5496" w:themeColor="accent1" w:themeShade="BF"/>
      <w:spacing w:val="5"/>
    </w:rPr>
  </w:style>
  <w:style w:type="paragraph" w:styleId="NormalWeb">
    <w:name w:val="Normal (Web)"/>
    <w:basedOn w:val="Normal"/>
    <w:link w:val="NormalWebChar"/>
    <w:unhideWhenUsed/>
    <w:qFormat/>
    <w:rsid w:val="00F60DCD"/>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F60DCD"/>
    <w:pPr>
      <w:tabs>
        <w:tab w:val="center" w:pos="4680"/>
        <w:tab w:val="right" w:pos="9360"/>
      </w:tabs>
    </w:pPr>
  </w:style>
  <w:style w:type="character" w:customStyle="1" w:styleId="HeaderChar">
    <w:name w:val="Header Char"/>
    <w:basedOn w:val="DefaultParagraphFont"/>
    <w:link w:val="Header"/>
    <w:uiPriority w:val="99"/>
    <w:rsid w:val="00F60DCD"/>
    <w:rPr>
      <w:kern w:val="0"/>
    </w:rPr>
  </w:style>
  <w:style w:type="table" w:styleId="TableGrid">
    <w:name w:val="Table Grid"/>
    <w:basedOn w:val="TableNormal"/>
    <w:uiPriority w:val="39"/>
    <w:rsid w:val="00F60DC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locked/>
    <w:rsid w:val="00F60DCD"/>
    <w:rPr>
      <w:rFonts w:eastAsia="Times New Roman" w:cs="Times New Roman"/>
      <w:kern w:val="0"/>
      <w:sz w:val="24"/>
      <w:szCs w:val="24"/>
    </w:rPr>
  </w:style>
  <w:style w:type="paragraph" w:styleId="Footer">
    <w:name w:val="footer"/>
    <w:basedOn w:val="Normal"/>
    <w:link w:val="FooterChar"/>
    <w:uiPriority w:val="99"/>
    <w:unhideWhenUsed/>
    <w:rsid w:val="00B07EA5"/>
    <w:pPr>
      <w:tabs>
        <w:tab w:val="center" w:pos="4680"/>
        <w:tab w:val="right" w:pos="9360"/>
      </w:tabs>
    </w:pPr>
  </w:style>
  <w:style w:type="character" w:customStyle="1" w:styleId="FooterChar">
    <w:name w:val="Footer Char"/>
    <w:basedOn w:val="DefaultParagraphFont"/>
    <w:link w:val="Footer"/>
    <w:uiPriority w:val="99"/>
    <w:rsid w:val="00B07EA5"/>
    <w:rPr>
      <w:kern w:val="0"/>
    </w:rPr>
  </w:style>
  <w:style w:type="character" w:customStyle="1" w:styleId="Vnbnnidung2">
    <w:name w:val="Văn bản nội dung (2)_"/>
    <w:basedOn w:val="DefaultParagraphFont"/>
    <w:link w:val="Vnbnnidung20"/>
    <w:rsid w:val="006723FD"/>
    <w:rPr>
      <w:rFonts w:eastAsia="Times New Roman" w:cs="Times New Roman"/>
      <w:sz w:val="26"/>
      <w:szCs w:val="26"/>
      <w:shd w:val="clear" w:color="auto" w:fill="FFFFFF"/>
    </w:rPr>
  </w:style>
  <w:style w:type="paragraph" w:customStyle="1" w:styleId="Vnbnnidung20">
    <w:name w:val="Văn bản nội dung (2)"/>
    <w:basedOn w:val="Normal"/>
    <w:link w:val="Vnbnnidung2"/>
    <w:rsid w:val="006723FD"/>
    <w:pPr>
      <w:widowControl w:val="0"/>
      <w:shd w:val="clear" w:color="auto" w:fill="FFFFFF"/>
      <w:spacing w:before="120" w:after="120" w:line="328" w:lineRule="exact"/>
      <w:jc w:val="both"/>
    </w:pPr>
    <w:rPr>
      <w:rFonts w:eastAsia="Times New Roman" w:cs="Times New Roman"/>
      <w:kern w:val="2"/>
      <w:sz w:val="26"/>
      <w:szCs w:val="26"/>
    </w:rPr>
  </w:style>
  <w:style w:type="character" w:customStyle="1" w:styleId="Vnbnnidung">
    <w:name w:val="Văn bản nội dung_"/>
    <w:link w:val="Vnbnnidung0"/>
    <w:uiPriority w:val="99"/>
    <w:locked/>
    <w:rsid w:val="009C0AEB"/>
    <w:rPr>
      <w:sz w:val="26"/>
      <w:szCs w:val="26"/>
    </w:rPr>
  </w:style>
  <w:style w:type="paragraph" w:customStyle="1" w:styleId="Vnbnnidung0">
    <w:name w:val="Văn bản nội dung"/>
    <w:basedOn w:val="Normal"/>
    <w:link w:val="Vnbnnidung"/>
    <w:uiPriority w:val="99"/>
    <w:rsid w:val="009C0AEB"/>
    <w:pPr>
      <w:widowControl w:val="0"/>
      <w:spacing w:after="180" w:line="259" w:lineRule="auto"/>
      <w:ind w:firstLine="400"/>
    </w:pPr>
    <w:rPr>
      <w:kern w:val="2"/>
      <w:sz w:val="26"/>
      <w:szCs w:val="26"/>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n,ft"/>
    <w:basedOn w:val="Normal"/>
    <w:link w:val="FootnoteTextChar"/>
    <w:uiPriority w:val="99"/>
    <w:unhideWhenUsed/>
    <w:qFormat/>
    <w:rsid w:val="00116100"/>
    <w:rPr>
      <w:rFonts w:ascii=".VnTime" w:eastAsia="Times New Roman" w:hAnsi=".VnTime" w:cs="Times New Roman"/>
      <w:sz w:val="20"/>
      <w:szCs w:val="20"/>
      <w14:ligatures w14:val="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n Char,ft Char"/>
    <w:basedOn w:val="DefaultParagraphFont"/>
    <w:link w:val="FootnoteText"/>
    <w:uiPriority w:val="99"/>
    <w:rsid w:val="00116100"/>
    <w:rPr>
      <w:rFonts w:ascii=".VnTime" w:eastAsia="Times New Roman" w:hAnsi=".VnTime" w:cs="Times New Roman"/>
      <w:kern w:val="0"/>
      <w:sz w:val="20"/>
      <w:szCs w:val="20"/>
      <w14:ligatures w14:val="none"/>
    </w:rPr>
  </w:style>
  <w:style w:type="character" w:styleId="FootnoteReference">
    <w:name w:val="footnote reference"/>
    <w:basedOn w:val="DefaultParagraphFont"/>
    <w:uiPriority w:val="99"/>
    <w:unhideWhenUsed/>
    <w:rsid w:val="00116100"/>
    <w:rPr>
      <w:vertAlign w:val="superscript"/>
    </w:rPr>
  </w:style>
  <w:style w:type="paragraph" w:styleId="BodyText">
    <w:name w:val="Body Text"/>
    <w:basedOn w:val="Normal"/>
    <w:link w:val="BodyTextChar"/>
    <w:uiPriority w:val="99"/>
    <w:unhideWhenUsed/>
    <w:rsid w:val="00D0243D"/>
    <w:pPr>
      <w:spacing w:before="100" w:beforeAutospacing="1" w:afterAutospacing="1"/>
    </w:pPr>
    <w:rPr>
      <w:rFonts w:eastAsia="Times New Roman" w:cs="Times New Roman"/>
      <w:sz w:val="24"/>
      <w:szCs w:val="20"/>
      <w:lang w:val="x-none" w:eastAsia="x-none"/>
      <w14:ligatures w14:val="none"/>
    </w:rPr>
  </w:style>
  <w:style w:type="character" w:customStyle="1" w:styleId="BodyTextChar">
    <w:name w:val="Body Text Char"/>
    <w:basedOn w:val="DefaultParagraphFont"/>
    <w:link w:val="BodyText"/>
    <w:uiPriority w:val="99"/>
    <w:rsid w:val="00D0243D"/>
    <w:rPr>
      <w:rFonts w:eastAsia="Times New Roman" w:cs="Times New Roman"/>
      <w:kern w:val="0"/>
      <w:sz w:val="24"/>
      <w:szCs w:val="20"/>
      <w:lang w:val="x-none" w:eastAsia="x-none"/>
      <w14:ligatures w14:val="none"/>
    </w:rPr>
  </w:style>
  <w:style w:type="character" w:customStyle="1" w:styleId="fontstyle01">
    <w:name w:val="fontstyle01"/>
    <w:basedOn w:val="DefaultParagraphFont"/>
    <w:rsid w:val="00D0243D"/>
    <w:rPr>
      <w:rFonts w:ascii="Times New Roman" w:hAnsi="Times New Roman" w:cs="Times New Roman" w:hint="default"/>
      <w:b w:val="0"/>
      <w:bCs w:val="0"/>
      <w:i/>
      <w:iCs/>
      <w:color w:val="000000"/>
      <w:sz w:val="28"/>
      <w:szCs w:val="28"/>
    </w:rPr>
  </w:style>
  <w:style w:type="character" w:customStyle="1" w:styleId="Bodytext0">
    <w:name w:val="Body text_"/>
    <w:link w:val="BodyText1"/>
    <w:rsid w:val="00104F97"/>
    <w:rPr>
      <w:szCs w:val="28"/>
      <w:shd w:val="clear" w:color="auto" w:fill="FFFFFF"/>
    </w:rPr>
  </w:style>
  <w:style w:type="paragraph" w:customStyle="1" w:styleId="BodyText1">
    <w:name w:val="Body Text1"/>
    <w:basedOn w:val="Normal"/>
    <w:link w:val="Bodytext0"/>
    <w:qFormat/>
    <w:rsid w:val="00104F97"/>
    <w:pPr>
      <w:widowControl w:val="0"/>
      <w:shd w:val="clear" w:color="auto" w:fill="FFFFFF"/>
      <w:spacing w:after="120" w:line="269" w:lineRule="auto"/>
      <w:ind w:firstLine="400"/>
    </w:pPr>
    <w:rPr>
      <w:kern w:val="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3591">
      <w:bodyDiv w:val="1"/>
      <w:marLeft w:val="0"/>
      <w:marRight w:val="0"/>
      <w:marTop w:val="0"/>
      <w:marBottom w:val="0"/>
      <w:divBdr>
        <w:top w:val="none" w:sz="0" w:space="0" w:color="auto"/>
        <w:left w:val="none" w:sz="0" w:space="0" w:color="auto"/>
        <w:bottom w:val="none" w:sz="0" w:space="0" w:color="auto"/>
        <w:right w:val="none" w:sz="0" w:space="0" w:color="auto"/>
      </w:divBdr>
    </w:div>
    <w:div w:id="137303919">
      <w:bodyDiv w:val="1"/>
      <w:marLeft w:val="0"/>
      <w:marRight w:val="0"/>
      <w:marTop w:val="0"/>
      <w:marBottom w:val="0"/>
      <w:divBdr>
        <w:top w:val="none" w:sz="0" w:space="0" w:color="auto"/>
        <w:left w:val="none" w:sz="0" w:space="0" w:color="auto"/>
        <w:bottom w:val="none" w:sz="0" w:space="0" w:color="auto"/>
        <w:right w:val="none" w:sz="0" w:space="0" w:color="auto"/>
      </w:divBdr>
    </w:div>
    <w:div w:id="260450887">
      <w:bodyDiv w:val="1"/>
      <w:marLeft w:val="0"/>
      <w:marRight w:val="0"/>
      <w:marTop w:val="0"/>
      <w:marBottom w:val="0"/>
      <w:divBdr>
        <w:top w:val="none" w:sz="0" w:space="0" w:color="auto"/>
        <w:left w:val="none" w:sz="0" w:space="0" w:color="auto"/>
        <w:bottom w:val="none" w:sz="0" w:space="0" w:color="auto"/>
        <w:right w:val="none" w:sz="0" w:space="0" w:color="auto"/>
      </w:divBdr>
    </w:div>
    <w:div w:id="387150971">
      <w:bodyDiv w:val="1"/>
      <w:marLeft w:val="0"/>
      <w:marRight w:val="0"/>
      <w:marTop w:val="0"/>
      <w:marBottom w:val="0"/>
      <w:divBdr>
        <w:top w:val="none" w:sz="0" w:space="0" w:color="auto"/>
        <w:left w:val="none" w:sz="0" w:space="0" w:color="auto"/>
        <w:bottom w:val="none" w:sz="0" w:space="0" w:color="auto"/>
        <w:right w:val="none" w:sz="0" w:space="0" w:color="auto"/>
      </w:divBdr>
    </w:div>
    <w:div w:id="398554285">
      <w:bodyDiv w:val="1"/>
      <w:marLeft w:val="0"/>
      <w:marRight w:val="0"/>
      <w:marTop w:val="0"/>
      <w:marBottom w:val="0"/>
      <w:divBdr>
        <w:top w:val="none" w:sz="0" w:space="0" w:color="auto"/>
        <w:left w:val="none" w:sz="0" w:space="0" w:color="auto"/>
        <w:bottom w:val="none" w:sz="0" w:space="0" w:color="auto"/>
        <w:right w:val="none" w:sz="0" w:space="0" w:color="auto"/>
      </w:divBdr>
    </w:div>
    <w:div w:id="445542761">
      <w:bodyDiv w:val="1"/>
      <w:marLeft w:val="0"/>
      <w:marRight w:val="0"/>
      <w:marTop w:val="0"/>
      <w:marBottom w:val="0"/>
      <w:divBdr>
        <w:top w:val="none" w:sz="0" w:space="0" w:color="auto"/>
        <w:left w:val="none" w:sz="0" w:space="0" w:color="auto"/>
        <w:bottom w:val="none" w:sz="0" w:space="0" w:color="auto"/>
        <w:right w:val="none" w:sz="0" w:space="0" w:color="auto"/>
      </w:divBdr>
    </w:div>
    <w:div w:id="489635241">
      <w:bodyDiv w:val="1"/>
      <w:marLeft w:val="0"/>
      <w:marRight w:val="0"/>
      <w:marTop w:val="0"/>
      <w:marBottom w:val="0"/>
      <w:divBdr>
        <w:top w:val="none" w:sz="0" w:space="0" w:color="auto"/>
        <w:left w:val="none" w:sz="0" w:space="0" w:color="auto"/>
        <w:bottom w:val="none" w:sz="0" w:space="0" w:color="auto"/>
        <w:right w:val="none" w:sz="0" w:space="0" w:color="auto"/>
      </w:divBdr>
    </w:div>
    <w:div w:id="935359041">
      <w:bodyDiv w:val="1"/>
      <w:marLeft w:val="0"/>
      <w:marRight w:val="0"/>
      <w:marTop w:val="0"/>
      <w:marBottom w:val="0"/>
      <w:divBdr>
        <w:top w:val="none" w:sz="0" w:space="0" w:color="auto"/>
        <w:left w:val="none" w:sz="0" w:space="0" w:color="auto"/>
        <w:bottom w:val="none" w:sz="0" w:space="0" w:color="auto"/>
        <w:right w:val="none" w:sz="0" w:space="0" w:color="auto"/>
      </w:divBdr>
    </w:div>
    <w:div w:id="939026454">
      <w:bodyDiv w:val="1"/>
      <w:marLeft w:val="0"/>
      <w:marRight w:val="0"/>
      <w:marTop w:val="0"/>
      <w:marBottom w:val="0"/>
      <w:divBdr>
        <w:top w:val="none" w:sz="0" w:space="0" w:color="auto"/>
        <w:left w:val="none" w:sz="0" w:space="0" w:color="auto"/>
        <w:bottom w:val="none" w:sz="0" w:space="0" w:color="auto"/>
        <w:right w:val="none" w:sz="0" w:space="0" w:color="auto"/>
      </w:divBdr>
    </w:div>
    <w:div w:id="1235627862">
      <w:bodyDiv w:val="1"/>
      <w:marLeft w:val="0"/>
      <w:marRight w:val="0"/>
      <w:marTop w:val="0"/>
      <w:marBottom w:val="0"/>
      <w:divBdr>
        <w:top w:val="none" w:sz="0" w:space="0" w:color="auto"/>
        <w:left w:val="none" w:sz="0" w:space="0" w:color="auto"/>
        <w:bottom w:val="none" w:sz="0" w:space="0" w:color="auto"/>
        <w:right w:val="none" w:sz="0" w:space="0" w:color="auto"/>
      </w:divBdr>
    </w:div>
    <w:div w:id="1267957411">
      <w:bodyDiv w:val="1"/>
      <w:marLeft w:val="0"/>
      <w:marRight w:val="0"/>
      <w:marTop w:val="0"/>
      <w:marBottom w:val="0"/>
      <w:divBdr>
        <w:top w:val="none" w:sz="0" w:space="0" w:color="auto"/>
        <w:left w:val="none" w:sz="0" w:space="0" w:color="auto"/>
        <w:bottom w:val="none" w:sz="0" w:space="0" w:color="auto"/>
        <w:right w:val="none" w:sz="0" w:space="0" w:color="auto"/>
      </w:divBdr>
    </w:div>
    <w:div w:id="1305771312">
      <w:bodyDiv w:val="1"/>
      <w:marLeft w:val="0"/>
      <w:marRight w:val="0"/>
      <w:marTop w:val="0"/>
      <w:marBottom w:val="0"/>
      <w:divBdr>
        <w:top w:val="none" w:sz="0" w:space="0" w:color="auto"/>
        <w:left w:val="none" w:sz="0" w:space="0" w:color="auto"/>
        <w:bottom w:val="none" w:sz="0" w:space="0" w:color="auto"/>
        <w:right w:val="none" w:sz="0" w:space="0" w:color="auto"/>
      </w:divBdr>
    </w:div>
    <w:div w:id="1398019025">
      <w:bodyDiv w:val="1"/>
      <w:marLeft w:val="0"/>
      <w:marRight w:val="0"/>
      <w:marTop w:val="0"/>
      <w:marBottom w:val="0"/>
      <w:divBdr>
        <w:top w:val="none" w:sz="0" w:space="0" w:color="auto"/>
        <w:left w:val="none" w:sz="0" w:space="0" w:color="auto"/>
        <w:bottom w:val="none" w:sz="0" w:space="0" w:color="auto"/>
        <w:right w:val="none" w:sz="0" w:space="0" w:color="auto"/>
      </w:divBdr>
    </w:div>
    <w:div w:id="1437673044">
      <w:bodyDiv w:val="1"/>
      <w:marLeft w:val="0"/>
      <w:marRight w:val="0"/>
      <w:marTop w:val="0"/>
      <w:marBottom w:val="0"/>
      <w:divBdr>
        <w:top w:val="none" w:sz="0" w:space="0" w:color="auto"/>
        <w:left w:val="none" w:sz="0" w:space="0" w:color="auto"/>
        <w:bottom w:val="none" w:sz="0" w:space="0" w:color="auto"/>
        <w:right w:val="none" w:sz="0" w:space="0" w:color="auto"/>
      </w:divBdr>
    </w:div>
    <w:div w:id="1469081798">
      <w:bodyDiv w:val="1"/>
      <w:marLeft w:val="0"/>
      <w:marRight w:val="0"/>
      <w:marTop w:val="0"/>
      <w:marBottom w:val="0"/>
      <w:divBdr>
        <w:top w:val="none" w:sz="0" w:space="0" w:color="auto"/>
        <w:left w:val="none" w:sz="0" w:space="0" w:color="auto"/>
        <w:bottom w:val="none" w:sz="0" w:space="0" w:color="auto"/>
        <w:right w:val="none" w:sz="0" w:space="0" w:color="auto"/>
      </w:divBdr>
    </w:div>
    <w:div w:id="1667709451">
      <w:bodyDiv w:val="1"/>
      <w:marLeft w:val="0"/>
      <w:marRight w:val="0"/>
      <w:marTop w:val="0"/>
      <w:marBottom w:val="0"/>
      <w:divBdr>
        <w:top w:val="none" w:sz="0" w:space="0" w:color="auto"/>
        <w:left w:val="none" w:sz="0" w:space="0" w:color="auto"/>
        <w:bottom w:val="none" w:sz="0" w:space="0" w:color="auto"/>
        <w:right w:val="none" w:sz="0" w:space="0" w:color="auto"/>
      </w:divBdr>
    </w:div>
    <w:div w:id="1707245553">
      <w:bodyDiv w:val="1"/>
      <w:marLeft w:val="0"/>
      <w:marRight w:val="0"/>
      <w:marTop w:val="0"/>
      <w:marBottom w:val="0"/>
      <w:divBdr>
        <w:top w:val="none" w:sz="0" w:space="0" w:color="auto"/>
        <w:left w:val="none" w:sz="0" w:space="0" w:color="auto"/>
        <w:bottom w:val="none" w:sz="0" w:space="0" w:color="auto"/>
        <w:right w:val="none" w:sz="0" w:space="0" w:color="auto"/>
      </w:divBdr>
    </w:div>
    <w:div w:id="1778014832">
      <w:bodyDiv w:val="1"/>
      <w:marLeft w:val="0"/>
      <w:marRight w:val="0"/>
      <w:marTop w:val="0"/>
      <w:marBottom w:val="0"/>
      <w:divBdr>
        <w:top w:val="none" w:sz="0" w:space="0" w:color="auto"/>
        <w:left w:val="none" w:sz="0" w:space="0" w:color="auto"/>
        <w:bottom w:val="none" w:sz="0" w:space="0" w:color="auto"/>
        <w:right w:val="none" w:sz="0" w:space="0" w:color="auto"/>
      </w:divBdr>
    </w:div>
    <w:div w:id="1825512569">
      <w:bodyDiv w:val="1"/>
      <w:marLeft w:val="0"/>
      <w:marRight w:val="0"/>
      <w:marTop w:val="0"/>
      <w:marBottom w:val="0"/>
      <w:divBdr>
        <w:top w:val="none" w:sz="0" w:space="0" w:color="auto"/>
        <w:left w:val="none" w:sz="0" w:space="0" w:color="auto"/>
        <w:bottom w:val="none" w:sz="0" w:space="0" w:color="auto"/>
        <w:right w:val="none" w:sz="0" w:space="0" w:color="auto"/>
      </w:divBdr>
    </w:div>
    <w:div w:id="2097555841">
      <w:bodyDiv w:val="1"/>
      <w:marLeft w:val="0"/>
      <w:marRight w:val="0"/>
      <w:marTop w:val="0"/>
      <w:marBottom w:val="0"/>
      <w:divBdr>
        <w:top w:val="none" w:sz="0" w:space="0" w:color="auto"/>
        <w:left w:val="none" w:sz="0" w:space="0" w:color="auto"/>
        <w:bottom w:val="none" w:sz="0" w:space="0" w:color="auto"/>
        <w:right w:val="none" w:sz="0" w:space="0" w:color="auto"/>
      </w:divBdr>
    </w:div>
    <w:div w:id="209986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1B230-20F1-4078-8B49-EC18B9A42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4</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lethithanhha</cp:lastModifiedBy>
  <cp:revision>183</cp:revision>
  <cp:lastPrinted>2025-04-24T01:52:00Z</cp:lastPrinted>
  <dcterms:created xsi:type="dcterms:W3CDTF">2025-07-22T05:57:00Z</dcterms:created>
  <dcterms:modified xsi:type="dcterms:W3CDTF">2026-03-05T08:11:00Z</dcterms:modified>
</cp:coreProperties>
</file>